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2992" w14:textId="77777777" w:rsidR="00882E13" w:rsidRPr="000658C4" w:rsidRDefault="000658C4" w:rsidP="000658C4">
      <w:pPr>
        <w:pStyle w:val="Title"/>
        <w:jc w:val="center"/>
        <w:rPr>
          <w:rFonts w:cstheme="minorHAnsi"/>
        </w:rPr>
      </w:pPr>
      <w:r w:rsidRPr="000658C4">
        <w:rPr>
          <w:rFonts w:cstheme="minorHAnsi"/>
        </w:rPr>
        <w:t xml:space="preserve">CHESHIRE COUNTY </w:t>
      </w:r>
      <w:r w:rsidR="00EA7190">
        <w:rPr>
          <w:rFonts w:cstheme="minorHAnsi"/>
        </w:rPr>
        <w:t>BEHAVIORAL HEALTH</w:t>
      </w:r>
      <w:r w:rsidRPr="000658C4">
        <w:rPr>
          <w:rFonts w:cstheme="minorHAnsi"/>
        </w:rPr>
        <w:t xml:space="preserve"> COURT</w:t>
      </w:r>
    </w:p>
    <w:p w14:paraId="6CE68AD2" w14:textId="77777777" w:rsidR="001E2F5E" w:rsidRPr="000658C4" w:rsidRDefault="00EA7190" w:rsidP="000658C4">
      <w:pPr>
        <w:pStyle w:val="Title"/>
        <w:jc w:val="center"/>
        <w:rPr>
          <w:rFonts w:cstheme="minorHAnsi"/>
        </w:rPr>
      </w:pPr>
      <w:r>
        <w:rPr>
          <w:rFonts w:cstheme="minorHAnsi"/>
        </w:rPr>
        <w:t>CLIENT</w:t>
      </w:r>
      <w:r w:rsidR="000658C4" w:rsidRPr="000658C4">
        <w:rPr>
          <w:rFonts w:cstheme="minorHAnsi"/>
        </w:rPr>
        <w:t xml:space="preserve"> HANDBOOK</w:t>
      </w:r>
    </w:p>
    <w:p w14:paraId="636890C0" w14:textId="77777777" w:rsidR="00882E13" w:rsidRPr="000658C4" w:rsidRDefault="00882E13">
      <w:pPr>
        <w:rPr>
          <w:rFonts w:cstheme="minorHAnsi"/>
        </w:rPr>
      </w:pPr>
    </w:p>
    <w:p w14:paraId="3D85F655" w14:textId="77777777" w:rsidR="00882E13" w:rsidRPr="000658C4" w:rsidRDefault="00882E13">
      <w:pPr>
        <w:rPr>
          <w:rFonts w:cstheme="minorHAnsi"/>
        </w:rPr>
      </w:pPr>
    </w:p>
    <w:p w14:paraId="5747F9E3" w14:textId="77777777" w:rsidR="000658C4" w:rsidRPr="000658C4" w:rsidRDefault="000658C4">
      <w:pPr>
        <w:rPr>
          <w:rFonts w:cstheme="minorHAnsi"/>
        </w:rPr>
      </w:pPr>
      <w:r w:rsidRPr="000658C4">
        <w:rPr>
          <w:rFonts w:cstheme="minorHAnsi"/>
          <w:noProof/>
        </w:rPr>
        <w:drawing>
          <wp:anchor distT="0" distB="0" distL="114300" distR="114300" simplePos="0" relativeHeight="251659264" behindDoc="0" locked="0" layoutInCell="1" allowOverlap="1" wp14:anchorId="6B0C23B4" wp14:editId="4BC29D69">
            <wp:simplePos x="0" y="0"/>
            <wp:positionH relativeFrom="margin">
              <wp:posOffset>929005</wp:posOffset>
            </wp:positionH>
            <wp:positionV relativeFrom="margin">
              <wp:posOffset>1677670</wp:posOffset>
            </wp:positionV>
            <wp:extent cx="4391025" cy="4391025"/>
            <wp:effectExtent l="0" t="0" r="0" b="0"/>
            <wp:wrapTopAndBottom/>
            <wp:docPr id="5" name="Picture 5" descr="Cheshire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shire County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A5F97" w14:textId="77777777" w:rsidR="000658C4" w:rsidRPr="000658C4" w:rsidRDefault="000658C4">
      <w:pPr>
        <w:rPr>
          <w:rFonts w:cstheme="minorHAnsi"/>
        </w:rPr>
      </w:pPr>
    </w:p>
    <w:p w14:paraId="634213CC" w14:textId="77777777" w:rsidR="000658C4" w:rsidRPr="000658C4" w:rsidRDefault="000658C4">
      <w:pPr>
        <w:rPr>
          <w:rFonts w:cstheme="minorHAnsi"/>
        </w:rPr>
      </w:pPr>
    </w:p>
    <w:p w14:paraId="78FE6155" w14:textId="77777777" w:rsidR="000658C4" w:rsidRPr="000658C4" w:rsidRDefault="000658C4">
      <w:pPr>
        <w:rPr>
          <w:rFonts w:cstheme="minorHAnsi"/>
        </w:rPr>
      </w:pPr>
    </w:p>
    <w:p w14:paraId="51E8ED1E" w14:textId="77777777" w:rsidR="000658C4" w:rsidRPr="000658C4" w:rsidRDefault="000658C4">
      <w:pPr>
        <w:rPr>
          <w:rFonts w:cstheme="minorHAnsi"/>
        </w:rPr>
      </w:pPr>
    </w:p>
    <w:p w14:paraId="6FDD7FD2" w14:textId="77777777" w:rsidR="000658C4" w:rsidRPr="000658C4" w:rsidRDefault="000658C4">
      <w:pPr>
        <w:rPr>
          <w:rFonts w:cstheme="minorHAnsi"/>
        </w:rPr>
      </w:pPr>
    </w:p>
    <w:p w14:paraId="1F7D9905" w14:textId="77777777" w:rsidR="000658C4" w:rsidRPr="000658C4" w:rsidRDefault="000658C4">
      <w:pPr>
        <w:rPr>
          <w:rFonts w:cstheme="minorHAnsi"/>
        </w:rPr>
      </w:pPr>
    </w:p>
    <w:p w14:paraId="306426DD" w14:textId="77777777" w:rsidR="000658C4" w:rsidRPr="000658C4" w:rsidRDefault="000658C4">
      <w:pPr>
        <w:rPr>
          <w:rFonts w:cstheme="minorHAnsi"/>
        </w:rPr>
      </w:pPr>
    </w:p>
    <w:p w14:paraId="0D33C228" w14:textId="77777777" w:rsidR="000658C4" w:rsidRPr="000658C4" w:rsidRDefault="000658C4">
      <w:pPr>
        <w:rPr>
          <w:rFonts w:cstheme="minorHAnsi"/>
          <w:u w:val="single"/>
        </w:rPr>
      </w:pPr>
      <w:r w:rsidRPr="000658C4">
        <w:rPr>
          <w:rFonts w:cstheme="minorHAnsi"/>
        </w:rPr>
        <w:t xml:space="preserve">NAME: </w:t>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r w:rsidRPr="000658C4">
        <w:rPr>
          <w:rFonts w:cstheme="minorHAnsi"/>
          <w:u w:val="single"/>
        </w:rPr>
        <w:tab/>
      </w:r>
    </w:p>
    <w:p w14:paraId="15AC3227" w14:textId="77777777" w:rsidR="00AB3797" w:rsidRDefault="00AB379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0A0CCFCC" w14:textId="77777777" w:rsidR="00AB3797" w:rsidRDefault="00AB379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288C7F7B" w14:textId="77777777" w:rsidR="00166DAC" w:rsidRDefault="00166D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31035844" w14:textId="77777777" w:rsidR="00166DAC" w:rsidRDefault="00166D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685E0696" w14:textId="77777777" w:rsidR="00166DAC" w:rsidRDefault="00166D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7A2F992E" w14:textId="77777777" w:rsidR="00AB3797" w:rsidRDefault="00AB379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0F14811C" w14:textId="77777777" w:rsidR="00AB3797" w:rsidRDefault="00AB379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20A9CB57" w14:textId="77777777" w:rsidR="00AB3797" w:rsidRDefault="00AB379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2CEA9CFA" w14:textId="77777777" w:rsidR="00AB3797" w:rsidRPr="00AB3797" w:rsidRDefault="00AB3797" w:rsidP="00AB379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jc w:val="center"/>
        <w:rPr>
          <w:rFonts w:ascii="Calibri" w:eastAsia="Calibri" w:hAnsi="Calibri" w:cs="Calibri"/>
          <w:b/>
          <w:i/>
          <w:color w:val="244061"/>
          <w:sz w:val="32"/>
          <w:szCs w:val="32"/>
        </w:rPr>
      </w:pPr>
      <w:r w:rsidRPr="00AB3797">
        <w:rPr>
          <w:i/>
        </w:rPr>
        <w:t xml:space="preserve">Adopted </w:t>
      </w:r>
      <w:r w:rsidR="00A93903">
        <w:rPr>
          <w:i/>
        </w:rPr>
        <w:t>1/26</w:t>
      </w:r>
      <w:r w:rsidR="00EA7190">
        <w:rPr>
          <w:i/>
        </w:rPr>
        <w:t>/22</w:t>
      </w:r>
    </w:p>
    <w:p w14:paraId="3F94EA87" w14:textId="77777777" w:rsidR="000658C4" w:rsidRPr="000658C4" w:rsidRDefault="000658C4" w:rsidP="00555561">
      <w:pPr>
        <w:pStyle w:val="Heading1"/>
      </w:pPr>
      <w:bookmarkStart w:id="0" w:name="_Toc94099084"/>
      <w:r w:rsidRPr="000658C4">
        <w:lastRenderedPageBreak/>
        <w:t>Table of Contents</w:t>
      </w:r>
      <w:bookmarkEnd w:id="0"/>
    </w:p>
    <w:p w14:paraId="4EF6105D" w14:textId="77777777" w:rsidR="000658C4" w:rsidRPr="000658C4" w:rsidRDefault="000658C4" w:rsidP="000658C4">
      <w:pPr>
        <w:rPr>
          <w:rFonts w:cstheme="minorHAnsi"/>
        </w:rPr>
      </w:pPr>
    </w:p>
    <w:p w14:paraId="50DE9906" w14:textId="77777777" w:rsidR="00A93903" w:rsidRDefault="004E6B0E">
      <w:pPr>
        <w:pStyle w:val="TOC1"/>
        <w:tabs>
          <w:tab w:val="right" w:leader="underscore" w:pos="9350"/>
        </w:tabs>
        <w:rPr>
          <w:rFonts w:eastAsiaTheme="minorEastAsia" w:cstheme="minorBidi"/>
          <w:b w:val="0"/>
          <w:bCs w:val="0"/>
          <w:i w:val="0"/>
          <w:iCs w:val="0"/>
          <w:noProof/>
          <w:color w:val="auto"/>
          <w:sz w:val="22"/>
          <w:szCs w:val="22"/>
        </w:rPr>
      </w:pPr>
      <w:r>
        <w:fldChar w:fldCharType="begin"/>
      </w:r>
      <w:r>
        <w:instrText xml:space="preserve"> TOC \o "1-2" \h \z \u </w:instrText>
      </w:r>
      <w:r>
        <w:fldChar w:fldCharType="separate"/>
      </w:r>
      <w:hyperlink w:anchor="_Toc94099084" w:history="1">
        <w:r w:rsidR="00A93903" w:rsidRPr="00977A72">
          <w:rPr>
            <w:rStyle w:val="Hyperlink"/>
            <w:noProof/>
          </w:rPr>
          <w:t>Table of Contents</w:t>
        </w:r>
        <w:r w:rsidR="00A93903">
          <w:rPr>
            <w:noProof/>
            <w:webHidden/>
          </w:rPr>
          <w:tab/>
        </w:r>
        <w:r w:rsidR="00A93903">
          <w:rPr>
            <w:noProof/>
            <w:webHidden/>
          </w:rPr>
          <w:fldChar w:fldCharType="begin"/>
        </w:r>
        <w:r w:rsidR="00A93903">
          <w:rPr>
            <w:noProof/>
            <w:webHidden/>
          </w:rPr>
          <w:instrText xml:space="preserve"> PAGEREF _Toc94099084 \h </w:instrText>
        </w:r>
        <w:r w:rsidR="00A93903">
          <w:rPr>
            <w:noProof/>
            <w:webHidden/>
          </w:rPr>
        </w:r>
        <w:r w:rsidR="00A93903">
          <w:rPr>
            <w:noProof/>
            <w:webHidden/>
          </w:rPr>
          <w:fldChar w:fldCharType="separate"/>
        </w:r>
        <w:r w:rsidR="00A93903">
          <w:rPr>
            <w:noProof/>
            <w:webHidden/>
          </w:rPr>
          <w:t>2</w:t>
        </w:r>
        <w:r w:rsidR="00A93903">
          <w:rPr>
            <w:noProof/>
            <w:webHidden/>
          </w:rPr>
          <w:fldChar w:fldCharType="end"/>
        </w:r>
      </w:hyperlink>
    </w:p>
    <w:p w14:paraId="06A161D6"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85" w:history="1">
        <w:r w:rsidR="00A93903" w:rsidRPr="00977A72">
          <w:rPr>
            <w:rStyle w:val="Hyperlink"/>
            <w:noProof/>
          </w:rPr>
          <w:t>Introduction: Welcome Letter</w:t>
        </w:r>
        <w:r w:rsidR="00A93903">
          <w:rPr>
            <w:noProof/>
            <w:webHidden/>
          </w:rPr>
          <w:tab/>
        </w:r>
        <w:r w:rsidR="00A93903">
          <w:rPr>
            <w:noProof/>
            <w:webHidden/>
          </w:rPr>
          <w:fldChar w:fldCharType="begin"/>
        </w:r>
        <w:r w:rsidR="00A93903">
          <w:rPr>
            <w:noProof/>
            <w:webHidden/>
          </w:rPr>
          <w:instrText xml:space="preserve"> PAGEREF _Toc94099085 \h </w:instrText>
        </w:r>
        <w:r w:rsidR="00A93903">
          <w:rPr>
            <w:noProof/>
            <w:webHidden/>
          </w:rPr>
        </w:r>
        <w:r w:rsidR="00A93903">
          <w:rPr>
            <w:noProof/>
            <w:webHidden/>
          </w:rPr>
          <w:fldChar w:fldCharType="separate"/>
        </w:r>
        <w:r w:rsidR="00A93903">
          <w:rPr>
            <w:noProof/>
            <w:webHidden/>
          </w:rPr>
          <w:t>3</w:t>
        </w:r>
        <w:r w:rsidR="00A93903">
          <w:rPr>
            <w:noProof/>
            <w:webHidden/>
          </w:rPr>
          <w:fldChar w:fldCharType="end"/>
        </w:r>
      </w:hyperlink>
    </w:p>
    <w:p w14:paraId="7832FC5F"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86" w:history="1">
        <w:r w:rsidR="00A93903" w:rsidRPr="00977A72">
          <w:rPr>
            <w:rStyle w:val="Hyperlink"/>
            <w:noProof/>
          </w:rPr>
          <w:t>Mission of the Behavioral Health Court Program (BHC)</w:t>
        </w:r>
        <w:r w:rsidR="00A93903">
          <w:rPr>
            <w:noProof/>
            <w:webHidden/>
          </w:rPr>
          <w:tab/>
        </w:r>
        <w:r w:rsidR="00A93903">
          <w:rPr>
            <w:noProof/>
            <w:webHidden/>
          </w:rPr>
          <w:fldChar w:fldCharType="begin"/>
        </w:r>
        <w:r w:rsidR="00A93903">
          <w:rPr>
            <w:noProof/>
            <w:webHidden/>
          </w:rPr>
          <w:instrText xml:space="preserve"> PAGEREF _Toc94099086 \h </w:instrText>
        </w:r>
        <w:r w:rsidR="00A93903">
          <w:rPr>
            <w:noProof/>
            <w:webHidden/>
          </w:rPr>
        </w:r>
        <w:r w:rsidR="00A93903">
          <w:rPr>
            <w:noProof/>
            <w:webHidden/>
          </w:rPr>
          <w:fldChar w:fldCharType="separate"/>
        </w:r>
        <w:r w:rsidR="00A93903">
          <w:rPr>
            <w:noProof/>
            <w:webHidden/>
          </w:rPr>
          <w:t>4</w:t>
        </w:r>
        <w:r w:rsidR="00A93903">
          <w:rPr>
            <w:noProof/>
            <w:webHidden/>
          </w:rPr>
          <w:fldChar w:fldCharType="end"/>
        </w:r>
      </w:hyperlink>
    </w:p>
    <w:p w14:paraId="5708BA1A" w14:textId="77777777" w:rsidR="00A93903" w:rsidRDefault="00FD4012">
      <w:pPr>
        <w:pStyle w:val="TOC2"/>
        <w:rPr>
          <w:rFonts w:eastAsiaTheme="minorEastAsia" w:cstheme="minorBidi"/>
          <w:b w:val="0"/>
          <w:bCs w:val="0"/>
          <w:noProof/>
          <w:color w:val="auto"/>
        </w:rPr>
      </w:pPr>
      <w:hyperlink w:anchor="_Toc94099087" w:history="1">
        <w:r w:rsidR="00A93903" w:rsidRPr="00977A72">
          <w:rPr>
            <w:rStyle w:val="Hyperlink"/>
            <w:noProof/>
          </w:rPr>
          <w:t>Program Description Overview</w:t>
        </w:r>
        <w:r w:rsidR="00A93903">
          <w:rPr>
            <w:noProof/>
            <w:webHidden/>
          </w:rPr>
          <w:tab/>
        </w:r>
        <w:r w:rsidR="00A93903">
          <w:rPr>
            <w:noProof/>
            <w:webHidden/>
          </w:rPr>
          <w:fldChar w:fldCharType="begin"/>
        </w:r>
        <w:r w:rsidR="00A93903">
          <w:rPr>
            <w:noProof/>
            <w:webHidden/>
          </w:rPr>
          <w:instrText xml:space="preserve"> PAGEREF _Toc94099087 \h </w:instrText>
        </w:r>
        <w:r w:rsidR="00A93903">
          <w:rPr>
            <w:noProof/>
            <w:webHidden/>
          </w:rPr>
        </w:r>
        <w:r w:rsidR="00A93903">
          <w:rPr>
            <w:noProof/>
            <w:webHidden/>
          </w:rPr>
          <w:fldChar w:fldCharType="separate"/>
        </w:r>
        <w:r w:rsidR="00A93903">
          <w:rPr>
            <w:noProof/>
            <w:webHidden/>
          </w:rPr>
          <w:t>4</w:t>
        </w:r>
        <w:r w:rsidR="00A93903">
          <w:rPr>
            <w:noProof/>
            <w:webHidden/>
          </w:rPr>
          <w:fldChar w:fldCharType="end"/>
        </w:r>
      </w:hyperlink>
    </w:p>
    <w:p w14:paraId="04D85F60"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88" w:history="1">
        <w:r w:rsidR="00A93903" w:rsidRPr="00977A72">
          <w:rPr>
            <w:rStyle w:val="Hyperlink"/>
            <w:noProof/>
          </w:rPr>
          <w:t>The Behavioral Health Court Team</w:t>
        </w:r>
        <w:r w:rsidR="00A93903">
          <w:rPr>
            <w:noProof/>
            <w:webHidden/>
          </w:rPr>
          <w:tab/>
        </w:r>
        <w:r w:rsidR="00A93903">
          <w:rPr>
            <w:noProof/>
            <w:webHidden/>
          </w:rPr>
          <w:fldChar w:fldCharType="begin"/>
        </w:r>
        <w:r w:rsidR="00A93903">
          <w:rPr>
            <w:noProof/>
            <w:webHidden/>
          </w:rPr>
          <w:instrText xml:space="preserve"> PAGEREF _Toc94099088 \h </w:instrText>
        </w:r>
        <w:r w:rsidR="00A93903">
          <w:rPr>
            <w:noProof/>
            <w:webHidden/>
          </w:rPr>
        </w:r>
        <w:r w:rsidR="00A93903">
          <w:rPr>
            <w:noProof/>
            <w:webHidden/>
          </w:rPr>
          <w:fldChar w:fldCharType="separate"/>
        </w:r>
        <w:r w:rsidR="00A93903">
          <w:rPr>
            <w:noProof/>
            <w:webHidden/>
          </w:rPr>
          <w:t>4</w:t>
        </w:r>
        <w:r w:rsidR="00A93903">
          <w:rPr>
            <w:noProof/>
            <w:webHidden/>
          </w:rPr>
          <w:fldChar w:fldCharType="end"/>
        </w:r>
      </w:hyperlink>
    </w:p>
    <w:p w14:paraId="7BCF96E0"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89" w:history="1">
        <w:r w:rsidR="00A93903" w:rsidRPr="00977A72">
          <w:rPr>
            <w:rStyle w:val="Hyperlink"/>
            <w:noProof/>
          </w:rPr>
          <w:t>BHC Program Components</w:t>
        </w:r>
        <w:r w:rsidR="00A93903">
          <w:rPr>
            <w:noProof/>
            <w:webHidden/>
          </w:rPr>
          <w:tab/>
        </w:r>
        <w:r w:rsidR="00A93903">
          <w:rPr>
            <w:noProof/>
            <w:webHidden/>
          </w:rPr>
          <w:fldChar w:fldCharType="begin"/>
        </w:r>
        <w:r w:rsidR="00A93903">
          <w:rPr>
            <w:noProof/>
            <w:webHidden/>
          </w:rPr>
          <w:instrText xml:space="preserve"> PAGEREF _Toc94099089 \h </w:instrText>
        </w:r>
        <w:r w:rsidR="00A93903">
          <w:rPr>
            <w:noProof/>
            <w:webHidden/>
          </w:rPr>
        </w:r>
        <w:r w:rsidR="00A93903">
          <w:rPr>
            <w:noProof/>
            <w:webHidden/>
          </w:rPr>
          <w:fldChar w:fldCharType="separate"/>
        </w:r>
        <w:r w:rsidR="00A93903">
          <w:rPr>
            <w:noProof/>
            <w:webHidden/>
          </w:rPr>
          <w:t>5</w:t>
        </w:r>
        <w:r w:rsidR="00A93903">
          <w:rPr>
            <w:noProof/>
            <w:webHidden/>
          </w:rPr>
          <w:fldChar w:fldCharType="end"/>
        </w:r>
      </w:hyperlink>
    </w:p>
    <w:p w14:paraId="65DC07A2"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90" w:history="1">
        <w:r w:rsidR="00A93903" w:rsidRPr="00977A72">
          <w:rPr>
            <w:rStyle w:val="Hyperlink"/>
            <w:noProof/>
          </w:rPr>
          <w:t>Successful Completion</w:t>
        </w:r>
        <w:r w:rsidR="00A93903">
          <w:rPr>
            <w:noProof/>
            <w:webHidden/>
          </w:rPr>
          <w:tab/>
        </w:r>
        <w:r w:rsidR="00A93903">
          <w:rPr>
            <w:noProof/>
            <w:webHidden/>
          </w:rPr>
          <w:fldChar w:fldCharType="begin"/>
        </w:r>
        <w:r w:rsidR="00A93903">
          <w:rPr>
            <w:noProof/>
            <w:webHidden/>
          </w:rPr>
          <w:instrText xml:space="preserve"> PAGEREF _Toc94099090 \h </w:instrText>
        </w:r>
        <w:r w:rsidR="00A93903">
          <w:rPr>
            <w:noProof/>
            <w:webHidden/>
          </w:rPr>
        </w:r>
        <w:r w:rsidR="00A93903">
          <w:rPr>
            <w:noProof/>
            <w:webHidden/>
          </w:rPr>
          <w:fldChar w:fldCharType="separate"/>
        </w:r>
        <w:r w:rsidR="00A93903">
          <w:rPr>
            <w:noProof/>
            <w:webHidden/>
          </w:rPr>
          <w:t>5</w:t>
        </w:r>
        <w:r w:rsidR="00A93903">
          <w:rPr>
            <w:noProof/>
            <w:webHidden/>
          </w:rPr>
          <w:fldChar w:fldCharType="end"/>
        </w:r>
      </w:hyperlink>
    </w:p>
    <w:p w14:paraId="451DC039"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91" w:history="1">
        <w:r w:rsidR="00A93903" w:rsidRPr="00977A72">
          <w:rPr>
            <w:rStyle w:val="Hyperlink"/>
            <w:noProof/>
          </w:rPr>
          <w:t>Behavioral Health Court Rules</w:t>
        </w:r>
        <w:r w:rsidR="00A93903">
          <w:rPr>
            <w:noProof/>
            <w:webHidden/>
          </w:rPr>
          <w:tab/>
        </w:r>
        <w:r w:rsidR="00A93903">
          <w:rPr>
            <w:noProof/>
            <w:webHidden/>
          </w:rPr>
          <w:fldChar w:fldCharType="begin"/>
        </w:r>
        <w:r w:rsidR="00A93903">
          <w:rPr>
            <w:noProof/>
            <w:webHidden/>
          </w:rPr>
          <w:instrText xml:space="preserve"> PAGEREF _Toc94099091 \h </w:instrText>
        </w:r>
        <w:r w:rsidR="00A93903">
          <w:rPr>
            <w:noProof/>
            <w:webHidden/>
          </w:rPr>
        </w:r>
        <w:r w:rsidR="00A93903">
          <w:rPr>
            <w:noProof/>
            <w:webHidden/>
          </w:rPr>
          <w:fldChar w:fldCharType="separate"/>
        </w:r>
        <w:r w:rsidR="00A93903">
          <w:rPr>
            <w:noProof/>
            <w:webHidden/>
          </w:rPr>
          <w:t>5</w:t>
        </w:r>
        <w:r w:rsidR="00A93903">
          <w:rPr>
            <w:noProof/>
            <w:webHidden/>
          </w:rPr>
          <w:fldChar w:fldCharType="end"/>
        </w:r>
      </w:hyperlink>
    </w:p>
    <w:p w14:paraId="2164138A"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92" w:history="1">
        <w:r w:rsidR="00A93903" w:rsidRPr="00977A72">
          <w:rPr>
            <w:rStyle w:val="Hyperlink"/>
            <w:noProof/>
          </w:rPr>
          <w:t>BHC Program Service Plan</w:t>
        </w:r>
        <w:r w:rsidR="00A93903">
          <w:rPr>
            <w:noProof/>
            <w:webHidden/>
          </w:rPr>
          <w:tab/>
        </w:r>
        <w:r w:rsidR="00A93903">
          <w:rPr>
            <w:noProof/>
            <w:webHidden/>
          </w:rPr>
          <w:fldChar w:fldCharType="begin"/>
        </w:r>
        <w:r w:rsidR="00A93903">
          <w:rPr>
            <w:noProof/>
            <w:webHidden/>
          </w:rPr>
          <w:instrText xml:space="preserve"> PAGEREF _Toc94099092 \h </w:instrText>
        </w:r>
        <w:r w:rsidR="00A93903">
          <w:rPr>
            <w:noProof/>
            <w:webHidden/>
          </w:rPr>
        </w:r>
        <w:r w:rsidR="00A93903">
          <w:rPr>
            <w:noProof/>
            <w:webHidden/>
          </w:rPr>
          <w:fldChar w:fldCharType="separate"/>
        </w:r>
        <w:r w:rsidR="00A93903">
          <w:rPr>
            <w:noProof/>
            <w:webHidden/>
          </w:rPr>
          <w:t>7</w:t>
        </w:r>
        <w:r w:rsidR="00A93903">
          <w:rPr>
            <w:noProof/>
            <w:webHidden/>
          </w:rPr>
          <w:fldChar w:fldCharType="end"/>
        </w:r>
      </w:hyperlink>
    </w:p>
    <w:p w14:paraId="174E5DE4" w14:textId="77777777" w:rsidR="00A93903" w:rsidRDefault="00FD4012">
      <w:pPr>
        <w:pStyle w:val="TOC2"/>
        <w:rPr>
          <w:rFonts w:eastAsiaTheme="minorEastAsia" w:cstheme="minorBidi"/>
          <w:b w:val="0"/>
          <w:bCs w:val="0"/>
          <w:noProof/>
          <w:color w:val="auto"/>
        </w:rPr>
      </w:pPr>
      <w:hyperlink w:anchor="_Toc94099093" w:history="1">
        <w:r w:rsidR="00A93903" w:rsidRPr="00977A72">
          <w:rPr>
            <w:rStyle w:val="Hyperlink"/>
            <w:noProof/>
          </w:rPr>
          <w:t>Program Requirements</w:t>
        </w:r>
        <w:r w:rsidR="00A93903">
          <w:rPr>
            <w:noProof/>
            <w:webHidden/>
          </w:rPr>
          <w:tab/>
        </w:r>
        <w:r w:rsidR="00A93903">
          <w:rPr>
            <w:noProof/>
            <w:webHidden/>
          </w:rPr>
          <w:fldChar w:fldCharType="begin"/>
        </w:r>
        <w:r w:rsidR="00A93903">
          <w:rPr>
            <w:noProof/>
            <w:webHidden/>
          </w:rPr>
          <w:instrText xml:space="preserve"> PAGEREF _Toc94099093 \h </w:instrText>
        </w:r>
        <w:r w:rsidR="00A93903">
          <w:rPr>
            <w:noProof/>
            <w:webHidden/>
          </w:rPr>
        </w:r>
        <w:r w:rsidR="00A93903">
          <w:rPr>
            <w:noProof/>
            <w:webHidden/>
          </w:rPr>
          <w:fldChar w:fldCharType="separate"/>
        </w:r>
        <w:r w:rsidR="00A93903">
          <w:rPr>
            <w:noProof/>
            <w:webHidden/>
          </w:rPr>
          <w:t>7</w:t>
        </w:r>
        <w:r w:rsidR="00A93903">
          <w:rPr>
            <w:noProof/>
            <w:webHidden/>
          </w:rPr>
          <w:fldChar w:fldCharType="end"/>
        </w:r>
      </w:hyperlink>
    </w:p>
    <w:p w14:paraId="3474B59E" w14:textId="77777777" w:rsidR="00A93903" w:rsidRDefault="00FD4012">
      <w:pPr>
        <w:pStyle w:val="TOC2"/>
        <w:rPr>
          <w:rFonts w:eastAsiaTheme="minorEastAsia" w:cstheme="minorBidi"/>
          <w:b w:val="0"/>
          <w:bCs w:val="0"/>
          <w:noProof/>
          <w:color w:val="auto"/>
        </w:rPr>
      </w:pPr>
      <w:hyperlink w:anchor="_Toc94099094" w:history="1">
        <w:r w:rsidR="00A93903" w:rsidRPr="00977A72">
          <w:rPr>
            <w:rStyle w:val="Hyperlink"/>
            <w:noProof/>
          </w:rPr>
          <w:t>Non-compliant Behavior</w:t>
        </w:r>
        <w:r w:rsidR="00A93903">
          <w:rPr>
            <w:noProof/>
            <w:webHidden/>
          </w:rPr>
          <w:tab/>
        </w:r>
        <w:r w:rsidR="00A93903">
          <w:rPr>
            <w:noProof/>
            <w:webHidden/>
          </w:rPr>
          <w:fldChar w:fldCharType="begin"/>
        </w:r>
        <w:r w:rsidR="00A93903">
          <w:rPr>
            <w:noProof/>
            <w:webHidden/>
          </w:rPr>
          <w:instrText xml:space="preserve"> PAGEREF _Toc94099094 \h </w:instrText>
        </w:r>
        <w:r w:rsidR="00A93903">
          <w:rPr>
            <w:noProof/>
            <w:webHidden/>
          </w:rPr>
        </w:r>
        <w:r w:rsidR="00A93903">
          <w:rPr>
            <w:noProof/>
            <w:webHidden/>
          </w:rPr>
          <w:fldChar w:fldCharType="separate"/>
        </w:r>
        <w:r w:rsidR="00A93903">
          <w:rPr>
            <w:noProof/>
            <w:webHidden/>
          </w:rPr>
          <w:t>7</w:t>
        </w:r>
        <w:r w:rsidR="00A93903">
          <w:rPr>
            <w:noProof/>
            <w:webHidden/>
          </w:rPr>
          <w:fldChar w:fldCharType="end"/>
        </w:r>
      </w:hyperlink>
    </w:p>
    <w:p w14:paraId="7C68344E" w14:textId="77777777" w:rsidR="00A93903" w:rsidRDefault="00FD4012">
      <w:pPr>
        <w:pStyle w:val="TOC2"/>
        <w:rPr>
          <w:rFonts w:eastAsiaTheme="minorEastAsia" w:cstheme="minorBidi"/>
          <w:b w:val="0"/>
          <w:bCs w:val="0"/>
          <w:noProof/>
          <w:color w:val="auto"/>
        </w:rPr>
      </w:pPr>
      <w:hyperlink w:anchor="_Toc94099095" w:history="1">
        <w:r w:rsidR="00A93903" w:rsidRPr="00977A72">
          <w:rPr>
            <w:rStyle w:val="Hyperlink"/>
            <w:noProof/>
          </w:rPr>
          <w:t>Sanctions</w:t>
        </w:r>
        <w:r w:rsidR="00A93903">
          <w:rPr>
            <w:noProof/>
            <w:webHidden/>
          </w:rPr>
          <w:tab/>
        </w:r>
        <w:r w:rsidR="00A93903">
          <w:rPr>
            <w:noProof/>
            <w:webHidden/>
          </w:rPr>
          <w:fldChar w:fldCharType="begin"/>
        </w:r>
        <w:r w:rsidR="00A93903">
          <w:rPr>
            <w:noProof/>
            <w:webHidden/>
          </w:rPr>
          <w:instrText xml:space="preserve"> PAGEREF _Toc94099095 \h </w:instrText>
        </w:r>
        <w:r w:rsidR="00A93903">
          <w:rPr>
            <w:noProof/>
            <w:webHidden/>
          </w:rPr>
        </w:r>
        <w:r w:rsidR="00A93903">
          <w:rPr>
            <w:noProof/>
            <w:webHidden/>
          </w:rPr>
          <w:fldChar w:fldCharType="separate"/>
        </w:r>
        <w:r w:rsidR="00A93903">
          <w:rPr>
            <w:noProof/>
            <w:webHidden/>
          </w:rPr>
          <w:t>8</w:t>
        </w:r>
        <w:r w:rsidR="00A93903">
          <w:rPr>
            <w:noProof/>
            <w:webHidden/>
          </w:rPr>
          <w:fldChar w:fldCharType="end"/>
        </w:r>
      </w:hyperlink>
    </w:p>
    <w:p w14:paraId="44AB803C" w14:textId="77777777" w:rsidR="00A93903" w:rsidRDefault="00FD4012">
      <w:pPr>
        <w:pStyle w:val="TOC2"/>
        <w:rPr>
          <w:rFonts w:eastAsiaTheme="minorEastAsia" w:cstheme="minorBidi"/>
          <w:b w:val="0"/>
          <w:bCs w:val="0"/>
          <w:noProof/>
          <w:color w:val="auto"/>
        </w:rPr>
      </w:pPr>
      <w:hyperlink w:anchor="_Toc94099096" w:history="1">
        <w:r w:rsidR="00A93903" w:rsidRPr="00977A72">
          <w:rPr>
            <w:rStyle w:val="Hyperlink"/>
            <w:noProof/>
          </w:rPr>
          <w:t>Condition of Participation</w:t>
        </w:r>
        <w:r w:rsidR="00A93903">
          <w:rPr>
            <w:noProof/>
            <w:webHidden/>
          </w:rPr>
          <w:tab/>
        </w:r>
        <w:r w:rsidR="00A93903">
          <w:rPr>
            <w:noProof/>
            <w:webHidden/>
          </w:rPr>
          <w:fldChar w:fldCharType="begin"/>
        </w:r>
        <w:r w:rsidR="00A93903">
          <w:rPr>
            <w:noProof/>
            <w:webHidden/>
          </w:rPr>
          <w:instrText xml:space="preserve"> PAGEREF _Toc94099096 \h </w:instrText>
        </w:r>
        <w:r w:rsidR="00A93903">
          <w:rPr>
            <w:noProof/>
            <w:webHidden/>
          </w:rPr>
        </w:r>
        <w:r w:rsidR="00A93903">
          <w:rPr>
            <w:noProof/>
            <w:webHidden/>
          </w:rPr>
          <w:fldChar w:fldCharType="separate"/>
        </w:r>
        <w:r w:rsidR="00A93903">
          <w:rPr>
            <w:noProof/>
            <w:webHidden/>
          </w:rPr>
          <w:t>8</w:t>
        </w:r>
        <w:r w:rsidR="00A93903">
          <w:rPr>
            <w:noProof/>
            <w:webHidden/>
          </w:rPr>
          <w:fldChar w:fldCharType="end"/>
        </w:r>
      </w:hyperlink>
    </w:p>
    <w:p w14:paraId="026346DB"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97" w:history="1">
        <w:r w:rsidR="00A93903" w:rsidRPr="00977A72">
          <w:rPr>
            <w:rStyle w:val="Hyperlink"/>
            <w:noProof/>
          </w:rPr>
          <w:t>Contingency Management Program</w:t>
        </w:r>
        <w:r w:rsidR="00A93903">
          <w:rPr>
            <w:noProof/>
            <w:webHidden/>
          </w:rPr>
          <w:tab/>
        </w:r>
        <w:r w:rsidR="00A93903">
          <w:rPr>
            <w:noProof/>
            <w:webHidden/>
          </w:rPr>
          <w:fldChar w:fldCharType="begin"/>
        </w:r>
        <w:r w:rsidR="00A93903">
          <w:rPr>
            <w:noProof/>
            <w:webHidden/>
          </w:rPr>
          <w:instrText xml:space="preserve"> PAGEREF _Toc94099097 \h </w:instrText>
        </w:r>
        <w:r w:rsidR="00A93903">
          <w:rPr>
            <w:noProof/>
            <w:webHidden/>
          </w:rPr>
        </w:r>
        <w:r w:rsidR="00A93903">
          <w:rPr>
            <w:noProof/>
            <w:webHidden/>
          </w:rPr>
          <w:fldChar w:fldCharType="separate"/>
        </w:r>
        <w:r w:rsidR="00A93903">
          <w:rPr>
            <w:noProof/>
            <w:webHidden/>
          </w:rPr>
          <w:t>9</w:t>
        </w:r>
        <w:r w:rsidR="00A93903">
          <w:rPr>
            <w:noProof/>
            <w:webHidden/>
          </w:rPr>
          <w:fldChar w:fldCharType="end"/>
        </w:r>
      </w:hyperlink>
    </w:p>
    <w:p w14:paraId="35A1F6DB"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098" w:history="1">
        <w:r w:rsidR="00A93903" w:rsidRPr="00977A72">
          <w:rPr>
            <w:rStyle w:val="Hyperlink"/>
            <w:noProof/>
          </w:rPr>
          <w:t>Random Drug Testing: Urinalysis (UA) Policy</w:t>
        </w:r>
        <w:r w:rsidR="00A93903">
          <w:rPr>
            <w:noProof/>
            <w:webHidden/>
          </w:rPr>
          <w:tab/>
        </w:r>
        <w:r w:rsidR="00A93903">
          <w:rPr>
            <w:noProof/>
            <w:webHidden/>
          </w:rPr>
          <w:fldChar w:fldCharType="begin"/>
        </w:r>
        <w:r w:rsidR="00A93903">
          <w:rPr>
            <w:noProof/>
            <w:webHidden/>
          </w:rPr>
          <w:instrText xml:space="preserve"> PAGEREF _Toc94099098 \h </w:instrText>
        </w:r>
        <w:r w:rsidR="00A93903">
          <w:rPr>
            <w:noProof/>
            <w:webHidden/>
          </w:rPr>
        </w:r>
        <w:r w:rsidR="00A93903">
          <w:rPr>
            <w:noProof/>
            <w:webHidden/>
          </w:rPr>
          <w:fldChar w:fldCharType="separate"/>
        </w:r>
        <w:r w:rsidR="00A93903">
          <w:rPr>
            <w:noProof/>
            <w:webHidden/>
          </w:rPr>
          <w:t>9</w:t>
        </w:r>
        <w:r w:rsidR="00A93903">
          <w:rPr>
            <w:noProof/>
            <w:webHidden/>
          </w:rPr>
          <w:fldChar w:fldCharType="end"/>
        </w:r>
      </w:hyperlink>
    </w:p>
    <w:p w14:paraId="21880B5A" w14:textId="77777777" w:rsidR="00A93903" w:rsidRDefault="00FD4012">
      <w:pPr>
        <w:pStyle w:val="TOC2"/>
        <w:rPr>
          <w:rFonts w:eastAsiaTheme="minorEastAsia" w:cstheme="minorBidi"/>
          <w:b w:val="0"/>
          <w:bCs w:val="0"/>
          <w:noProof/>
          <w:color w:val="auto"/>
        </w:rPr>
      </w:pPr>
      <w:hyperlink w:anchor="_Toc94099099" w:history="1">
        <w:r w:rsidR="00A93903" w:rsidRPr="00977A72">
          <w:rPr>
            <w:rStyle w:val="Hyperlink"/>
            <w:noProof/>
          </w:rPr>
          <w:t>Urine Testing Process</w:t>
        </w:r>
        <w:r w:rsidR="00A93903">
          <w:rPr>
            <w:noProof/>
            <w:webHidden/>
          </w:rPr>
          <w:tab/>
        </w:r>
        <w:r w:rsidR="00A93903">
          <w:rPr>
            <w:noProof/>
            <w:webHidden/>
          </w:rPr>
          <w:fldChar w:fldCharType="begin"/>
        </w:r>
        <w:r w:rsidR="00A93903">
          <w:rPr>
            <w:noProof/>
            <w:webHidden/>
          </w:rPr>
          <w:instrText xml:space="preserve"> PAGEREF _Toc94099099 \h </w:instrText>
        </w:r>
        <w:r w:rsidR="00A93903">
          <w:rPr>
            <w:noProof/>
            <w:webHidden/>
          </w:rPr>
        </w:r>
        <w:r w:rsidR="00A93903">
          <w:rPr>
            <w:noProof/>
            <w:webHidden/>
          </w:rPr>
          <w:fldChar w:fldCharType="separate"/>
        </w:r>
        <w:r w:rsidR="00A93903">
          <w:rPr>
            <w:noProof/>
            <w:webHidden/>
          </w:rPr>
          <w:t>10</w:t>
        </w:r>
        <w:r w:rsidR="00A93903">
          <w:rPr>
            <w:noProof/>
            <w:webHidden/>
          </w:rPr>
          <w:fldChar w:fldCharType="end"/>
        </w:r>
      </w:hyperlink>
    </w:p>
    <w:p w14:paraId="7B28335D" w14:textId="77777777" w:rsidR="00A93903" w:rsidRDefault="00FD4012">
      <w:pPr>
        <w:pStyle w:val="TOC2"/>
        <w:rPr>
          <w:rFonts w:eastAsiaTheme="minorEastAsia" w:cstheme="minorBidi"/>
          <w:b w:val="0"/>
          <w:bCs w:val="0"/>
          <w:noProof/>
          <w:color w:val="auto"/>
        </w:rPr>
      </w:pPr>
      <w:hyperlink w:anchor="_Toc94099100" w:history="1">
        <w:r w:rsidR="00A93903" w:rsidRPr="00977A72">
          <w:rPr>
            <w:rStyle w:val="Hyperlink"/>
            <w:noProof/>
          </w:rPr>
          <w:t>Positive Test Result</w:t>
        </w:r>
        <w:r w:rsidR="00A93903">
          <w:rPr>
            <w:noProof/>
            <w:webHidden/>
          </w:rPr>
          <w:tab/>
        </w:r>
        <w:r w:rsidR="00A93903">
          <w:rPr>
            <w:noProof/>
            <w:webHidden/>
          </w:rPr>
          <w:fldChar w:fldCharType="begin"/>
        </w:r>
        <w:r w:rsidR="00A93903">
          <w:rPr>
            <w:noProof/>
            <w:webHidden/>
          </w:rPr>
          <w:instrText xml:space="preserve"> PAGEREF _Toc94099100 \h </w:instrText>
        </w:r>
        <w:r w:rsidR="00A93903">
          <w:rPr>
            <w:noProof/>
            <w:webHidden/>
          </w:rPr>
        </w:r>
        <w:r w:rsidR="00A93903">
          <w:rPr>
            <w:noProof/>
            <w:webHidden/>
          </w:rPr>
          <w:fldChar w:fldCharType="separate"/>
        </w:r>
        <w:r w:rsidR="00A93903">
          <w:rPr>
            <w:noProof/>
            <w:webHidden/>
          </w:rPr>
          <w:t>11</w:t>
        </w:r>
        <w:r w:rsidR="00A93903">
          <w:rPr>
            <w:noProof/>
            <w:webHidden/>
          </w:rPr>
          <w:fldChar w:fldCharType="end"/>
        </w:r>
      </w:hyperlink>
    </w:p>
    <w:p w14:paraId="5047756A"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101" w:history="1">
        <w:r w:rsidR="00A93903" w:rsidRPr="00977A72">
          <w:rPr>
            <w:rStyle w:val="Hyperlink"/>
            <w:noProof/>
          </w:rPr>
          <w:t>Medication Assisted Treatment</w:t>
        </w:r>
        <w:r w:rsidR="00A93903">
          <w:rPr>
            <w:noProof/>
            <w:webHidden/>
          </w:rPr>
          <w:tab/>
        </w:r>
        <w:r w:rsidR="00A93903">
          <w:rPr>
            <w:noProof/>
            <w:webHidden/>
          </w:rPr>
          <w:fldChar w:fldCharType="begin"/>
        </w:r>
        <w:r w:rsidR="00A93903">
          <w:rPr>
            <w:noProof/>
            <w:webHidden/>
          </w:rPr>
          <w:instrText xml:space="preserve"> PAGEREF _Toc94099101 \h </w:instrText>
        </w:r>
        <w:r w:rsidR="00A93903">
          <w:rPr>
            <w:noProof/>
            <w:webHidden/>
          </w:rPr>
        </w:r>
        <w:r w:rsidR="00A93903">
          <w:rPr>
            <w:noProof/>
            <w:webHidden/>
          </w:rPr>
          <w:fldChar w:fldCharType="separate"/>
        </w:r>
        <w:r w:rsidR="00A93903">
          <w:rPr>
            <w:noProof/>
            <w:webHidden/>
          </w:rPr>
          <w:t>11</w:t>
        </w:r>
        <w:r w:rsidR="00A93903">
          <w:rPr>
            <w:noProof/>
            <w:webHidden/>
          </w:rPr>
          <w:fldChar w:fldCharType="end"/>
        </w:r>
      </w:hyperlink>
    </w:p>
    <w:p w14:paraId="60703C72"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102" w:history="1">
        <w:r w:rsidR="00A93903" w:rsidRPr="00977A72">
          <w:rPr>
            <w:rStyle w:val="Hyperlink"/>
            <w:noProof/>
          </w:rPr>
          <w:t>Termination from BHC</w:t>
        </w:r>
        <w:r w:rsidR="00A93903">
          <w:rPr>
            <w:noProof/>
            <w:webHidden/>
          </w:rPr>
          <w:tab/>
        </w:r>
        <w:r w:rsidR="00A93903">
          <w:rPr>
            <w:noProof/>
            <w:webHidden/>
          </w:rPr>
          <w:fldChar w:fldCharType="begin"/>
        </w:r>
        <w:r w:rsidR="00A93903">
          <w:rPr>
            <w:noProof/>
            <w:webHidden/>
          </w:rPr>
          <w:instrText xml:space="preserve"> PAGEREF _Toc94099102 \h </w:instrText>
        </w:r>
        <w:r w:rsidR="00A93903">
          <w:rPr>
            <w:noProof/>
            <w:webHidden/>
          </w:rPr>
        </w:r>
        <w:r w:rsidR="00A93903">
          <w:rPr>
            <w:noProof/>
            <w:webHidden/>
          </w:rPr>
          <w:fldChar w:fldCharType="separate"/>
        </w:r>
        <w:r w:rsidR="00A93903">
          <w:rPr>
            <w:noProof/>
            <w:webHidden/>
          </w:rPr>
          <w:t>12</w:t>
        </w:r>
        <w:r w:rsidR="00A93903">
          <w:rPr>
            <w:noProof/>
            <w:webHidden/>
          </w:rPr>
          <w:fldChar w:fldCharType="end"/>
        </w:r>
      </w:hyperlink>
    </w:p>
    <w:p w14:paraId="4CCBD28E"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103" w:history="1">
        <w:r w:rsidR="00A93903" w:rsidRPr="00977A72">
          <w:rPr>
            <w:rStyle w:val="Hyperlink"/>
            <w:noProof/>
          </w:rPr>
          <w:t>Optional Additional Program: Cheshire County Restorative Justice</w:t>
        </w:r>
        <w:r w:rsidR="00A93903">
          <w:rPr>
            <w:noProof/>
            <w:webHidden/>
          </w:rPr>
          <w:tab/>
        </w:r>
        <w:r w:rsidR="00A93903">
          <w:rPr>
            <w:noProof/>
            <w:webHidden/>
          </w:rPr>
          <w:fldChar w:fldCharType="begin"/>
        </w:r>
        <w:r w:rsidR="00A93903">
          <w:rPr>
            <w:noProof/>
            <w:webHidden/>
          </w:rPr>
          <w:instrText xml:space="preserve"> PAGEREF _Toc94099103 \h </w:instrText>
        </w:r>
        <w:r w:rsidR="00A93903">
          <w:rPr>
            <w:noProof/>
            <w:webHidden/>
          </w:rPr>
        </w:r>
        <w:r w:rsidR="00A93903">
          <w:rPr>
            <w:noProof/>
            <w:webHidden/>
          </w:rPr>
          <w:fldChar w:fldCharType="separate"/>
        </w:r>
        <w:r w:rsidR="00A93903">
          <w:rPr>
            <w:noProof/>
            <w:webHidden/>
          </w:rPr>
          <w:t>12</w:t>
        </w:r>
        <w:r w:rsidR="00A93903">
          <w:rPr>
            <w:noProof/>
            <w:webHidden/>
          </w:rPr>
          <w:fldChar w:fldCharType="end"/>
        </w:r>
      </w:hyperlink>
    </w:p>
    <w:p w14:paraId="42597611" w14:textId="77777777" w:rsidR="00A93903" w:rsidRDefault="00FD4012">
      <w:pPr>
        <w:pStyle w:val="TOC2"/>
        <w:rPr>
          <w:rFonts w:eastAsiaTheme="minorEastAsia" w:cstheme="minorBidi"/>
          <w:b w:val="0"/>
          <w:bCs w:val="0"/>
          <w:noProof/>
          <w:color w:val="auto"/>
        </w:rPr>
      </w:pPr>
      <w:hyperlink w:anchor="_Toc94099104" w:history="1">
        <w:r w:rsidR="00A93903" w:rsidRPr="00977A72">
          <w:rPr>
            <w:rStyle w:val="Hyperlink"/>
            <w:noProof/>
          </w:rPr>
          <w:t>Benefits</w:t>
        </w:r>
        <w:r w:rsidR="00A93903">
          <w:rPr>
            <w:noProof/>
            <w:webHidden/>
          </w:rPr>
          <w:tab/>
        </w:r>
        <w:r w:rsidR="00A93903">
          <w:rPr>
            <w:noProof/>
            <w:webHidden/>
          </w:rPr>
          <w:fldChar w:fldCharType="begin"/>
        </w:r>
        <w:r w:rsidR="00A93903">
          <w:rPr>
            <w:noProof/>
            <w:webHidden/>
          </w:rPr>
          <w:instrText xml:space="preserve"> PAGEREF _Toc94099104 \h </w:instrText>
        </w:r>
        <w:r w:rsidR="00A93903">
          <w:rPr>
            <w:noProof/>
            <w:webHidden/>
          </w:rPr>
        </w:r>
        <w:r w:rsidR="00A93903">
          <w:rPr>
            <w:noProof/>
            <w:webHidden/>
          </w:rPr>
          <w:fldChar w:fldCharType="separate"/>
        </w:r>
        <w:r w:rsidR="00A93903">
          <w:rPr>
            <w:noProof/>
            <w:webHidden/>
          </w:rPr>
          <w:t>13</w:t>
        </w:r>
        <w:r w:rsidR="00A93903">
          <w:rPr>
            <w:noProof/>
            <w:webHidden/>
          </w:rPr>
          <w:fldChar w:fldCharType="end"/>
        </w:r>
      </w:hyperlink>
    </w:p>
    <w:p w14:paraId="7D1333E7" w14:textId="77777777" w:rsidR="00A93903" w:rsidRDefault="00FD4012">
      <w:pPr>
        <w:pStyle w:val="TOC2"/>
        <w:rPr>
          <w:rFonts w:eastAsiaTheme="minorEastAsia" w:cstheme="minorBidi"/>
          <w:b w:val="0"/>
          <w:bCs w:val="0"/>
          <w:noProof/>
          <w:color w:val="auto"/>
        </w:rPr>
      </w:pPr>
      <w:hyperlink w:anchor="_Toc94099105" w:history="1">
        <w:r w:rsidR="00A93903" w:rsidRPr="00977A72">
          <w:rPr>
            <w:rStyle w:val="Hyperlink"/>
            <w:noProof/>
          </w:rPr>
          <w:t>Circle Members</w:t>
        </w:r>
        <w:r w:rsidR="00A93903">
          <w:rPr>
            <w:noProof/>
            <w:webHidden/>
          </w:rPr>
          <w:tab/>
        </w:r>
        <w:r w:rsidR="00A93903">
          <w:rPr>
            <w:noProof/>
            <w:webHidden/>
          </w:rPr>
          <w:fldChar w:fldCharType="begin"/>
        </w:r>
        <w:r w:rsidR="00A93903">
          <w:rPr>
            <w:noProof/>
            <w:webHidden/>
          </w:rPr>
          <w:instrText xml:space="preserve"> PAGEREF _Toc94099105 \h </w:instrText>
        </w:r>
        <w:r w:rsidR="00A93903">
          <w:rPr>
            <w:noProof/>
            <w:webHidden/>
          </w:rPr>
        </w:r>
        <w:r w:rsidR="00A93903">
          <w:rPr>
            <w:noProof/>
            <w:webHidden/>
          </w:rPr>
          <w:fldChar w:fldCharType="separate"/>
        </w:r>
        <w:r w:rsidR="00A93903">
          <w:rPr>
            <w:noProof/>
            <w:webHidden/>
          </w:rPr>
          <w:t>13</w:t>
        </w:r>
        <w:r w:rsidR="00A93903">
          <w:rPr>
            <w:noProof/>
            <w:webHidden/>
          </w:rPr>
          <w:fldChar w:fldCharType="end"/>
        </w:r>
      </w:hyperlink>
    </w:p>
    <w:p w14:paraId="64BB1AEE" w14:textId="77777777" w:rsidR="00A93903" w:rsidRDefault="00FD4012">
      <w:pPr>
        <w:pStyle w:val="TOC2"/>
        <w:rPr>
          <w:rFonts w:eastAsiaTheme="minorEastAsia" w:cstheme="minorBidi"/>
          <w:b w:val="0"/>
          <w:bCs w:val="0"/>
          <w:noProof/>
          <w:color w:val="auto"/>
        </w:rPr>
      </w:pPr>
      <w:hyperlink w:anchor="_Toc94099106" w:history="1">
        <w:r w:rsidR="00A93903" w:rsidRPr="00977A72">
          <w:rPr>
            <w:rStyle w:val="Hyperlink"/>
            <w:noProof/>
          </w:rPr>
          <w:t>Circle Process</w:t>
        </w:r>
        <w:r w:rsidR="00A93903">
          <w:rPr>
            <w:noProof/>
            <w:webHidden/>
          </w:rPr>
          <w:tab/>
        </w:r>
        <w:r w:rsidR="00A93903">
          <w:rPr>
            <w:noProof/>
            <w:webHidden/>
          </w:rPr>
          <w:fldChar w:fldCharType="begin"/>
        </w:r>
        <w:r w:rsidR="00A93903">
          <w:rPr>
            <w:noProof/>
            <w:webHidden/>
          </w:rPr>
          <w:instrText xml:space="preserve"> PAGEREF _Toc94099106 \h </w:instrText>
        </w:r>
        <w:r w:rsidR="00A93903">
          <w:rPr>
            <w:noProof/>
            <w:webHidden/>
          </w:rPr>
        </w:r>
        <w:r w:rsidR="00A93903">
          <w:rPr>
            <w:noProof/>
            <w:webHidden/>
          </w:rPr>
          <w:fldChar w:fldCharType="separate"/>
        </w:r>
        <w:r w:rsidR="00A93903">
          <w:rPr>
            <w:noProof/>
            <w:webHidden/>
          </w:rPr>
          <w:t>13</w:t>
        </w:r>
        <w:r w:rsidR="00A93903">
          <w:rPr>
            <w:noProof/>
            <w:webHidden/>
          </w:rPr>
          <w:fldChar w:fldCharType="end"/>
        </w:r>
      </w:hyperlink>
    </w:p>
    <w:p w14:paraId="7904F998" w14:textId="77777777" w:rsidR="00A93903" w:rsidRDefault="00FD4012">
      <w:pPr>
        <w:pStyle w:val="TOC2"/>
        <w:rPr>
          <w:rFonts w:eastAsiaTheme="minorEastAsia" w:cstheme="minorBidi"/>
          <w:b w:val="0"/>
          <w:bCs w:val="0"/>
          <w:noProof/>
          <w:color w:val="auto"/>
        </w:rPr>
      </w:pPr>
      <w:hyperlink w:anchor="_Toc94099107" w:history="1">
        <w:r w:rsidR="00A93903" w:rsidRPr="00977A72">
          <w:rPr>
            <w:rStyle w:val="Hyperlink"/>
            <w:noProof/>
          </w:rPr>
          <w:t>Referral Criteria</w:t>
        </w:r>
        <w:r w:rsidR="00A93903">
          <w:rPr>
            <w:noProof/>
            <w:webHidden/>
          </w:rPr>
          <w:tab/>
        </w:r>
        <w:r w:rsidR="00A93903">
          <w:rPr>
            <w:noProof/>
            <w:webHidden/>
          </w:rPr>
          <w:fldChar w:fldCharType="begin"/>
        </w:r>
        <w:r w:rsidR="00A93903">
          <w:rPr>
            <w:noProof/>
            <w:webHidden/>
          </w:rPr>
          <w:instrText xml:space="preserve"> PAGEREF _Toc94099107 \h </w:instrText>
        </w:r>
        <w:r w:rsidR="00A93903">
          <w:rPr>
            <w:noProof/>
            <w:webHidden/>
          </w:rPr>
        </w:r>
        <w:r w:rsidR="00A93903">
          <w:rPr>
            <w:noProof/>
            <w:webHidden/>
          </w:rPr>
          <w:fldChar w:fldCharType="separate"/>
        </w:r>
        <w:r w:rsidR="00A93903">
          <w:rPr>
            <w:noProof/>
            <w:webHidden/>
          </w:rPr>
          <w:t>14</w:t>
        </w:r>
        <w:r w:rsidR="00A93903">
          <w:rPr>
            <w:noProof/>
            <w:webHidden/>
          </w:rPr>
          <w:fldChar w:fldCharType="end"/>
        </w:r>
      </w:hyperlink>
    </w:p>
    <w:p w14:paraId="4EE833F4" w14:textId="77777777" w:rsidR="00A93903" w:rsidRDefault="00FD4012">
      <w:pPr>
        <w:pStyle w:val="TOC2"/>
        <w:rPr>
          <w:rFonts w:eastAsiaTheme="minorEastAsia" w:cstheme="minorBidi"/>
          <w:b w:val="0"/>
          <w:bCs w:val="0"/>
          <w:noProof/>
          <w:color w:val="auto"/>
        </w:rPr>
      </w:pPr>
      <w:hyperlink w:anchor="_Toc94099108" w:history="1">
        <w:r w:rsidR="00A93903" w:rsidRPr="00977A72">
          <w:rPr>
            <w:rStyle w:val="Hyperlink"/>
            <w:noProof/>
          </w:rPr>
          <w:t>Initial Interview</w:t>
        </w:r>
        <w:r w:rsidR="00A93903">
          <w:rPr>
            <w:noProof/>
            <w:webHidden/>
          </w:rPr>
          <w:tab/>
        </w:r>
        <w:r w:rsidR="00A93903">
          <w:rPr>
            <w:noProof/>
            <w:webHidden/>
          </w:rPr>
          <w:fldChar w:fldCharType="begin"/>
        </w:r>
        <w:r w:rsidR="00A93903">
          <w:rPr>
            <w:noProof/>
            <w:webHidden/>
          </w:rPr>
          <w:instrText xml:space="preserve"> PAGEREF _Toc94099108 \h </w:instrText>
        </w:r>
        <w:r w:rsidR="00A93903">
          <w:rPr>
            <w:noProof/>
            <w:webHidden/>
          </w:rPr>
        </w:r>
        <w:r w:rsidR="00A93903">
          <w:rPr>
            <w:noProof/>
            <w:webHidden/>
          </w:rPr>
          <w:fldChar w:fldCharType="separate"/>
        </w:r>
        <w:r w:rsidR="00A93903">
          <w:rPr>
            <w:noProof/>
            <w:webHidden/>
          </w:rPr>
          <w:t>14</w:t>
        </w:r>
        <w:r w:rsidR="00A93903">
          <w:rPr>
            <w:noProof/>
            <w:webHidden/>
          </w:rPr>
          <w:fldChar w:fldCharType="end"/>
        </w:r>
      </w:hyperlink>
    </w:p>
    <w:p w14:paraId="3D1DFBAC" w14:textId="77777777" w:rsidR="00A93903" w:rsidRDefault="00FD4012">
      <w:pPr>
        <w:pStyle w:val="TOC2"/>
        <w:rPr>
          <w:rFonts w:eastAsiaTheme="minorEastAsia" w:cstheme="minorBidi"/>
          <w:b w:val="0"/>
          <w:bCs w:val="0"/>
          <w:noProof/>
          <w:color w:val="auto"/>
        </w:rPr>
      </w:pPr>
      <w:hyperlink w:anchor="_Toc94099109" w:history="1">
        <w:r w:rsidR="00A93903" w:rsidRPr="00977A72">
          <w:rPr>
            <w:rStyle w:val="Hyperlink"/>
            <w:noProof/>
          </w:rPr>
          <w:t>Documentation</w:t>
        </w:r>
        <w:r w:rsidR="00A93903">
          <w:rPr>
            <w:noProof/>
            <w:webHidden/>
          </w:rPr>
          <w:tab/>
        </w:r>
        <w:r w:rsidR="00A93903">
          <w:rPr>
            <w:noProof/>
            <w:webHidden/>
          </w:rPr>
          <w:fldChar w:fldCharType="begin"/>
        </w:r>
        <w:r w:rsidR="00A93903">
          <w:rPr>
            <w:noProof/>
            <w:webHidden/>
          </w:rPr>
          <w:instrText xml:space="preserve"> PAGEREF _Toc94099109 \h </w:instrText>
        </w:r>
        <w:r w:rsidR="00A93903">
          <w:rPr>
            <w:noProof/>
            <w:webHidden/>
          </w:rPr>
        </w:r>
        <w:r w:rsidR="00A93903">
          <w:rPr>
            <w:noProof/>
            <w:webHidden/>
          </w:rPr>
          <w:fldChar w:fldCharType="separate"/>
        </w:r>
        <w:r w:rsidR="00A93903">
          <w:rPr>
            <w:noProof/>
            <w:webHidden/>
          </w:rPr>
          <w:t>14</w:t>
        </w:r>
        <w:r w:rsidR="00A93903">
          <w:rPr>
            <w:noProof/>
            <w:webHidden/>
          </w:rPr>
          <w:fldChar w:fldCharType="end"/>
        </w:r>
      </w:hyperlink>
    </w:p>
    <w:p w14:paraId="424CBBC4"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110" w:history="1">
        <w:r w:rsidR="00A93903" w:rsidRPr="00977A72">
          <w:rPr>
            <w:rStyle w:val="Hyperlink"/>
            <w:noProof/>
          </w:rPr>
          <w:t>Important Numbers and Contact Information</w:t>
        </w:r>
        <w:r w:rsidR="00A93903">
          <w:rPr>
            <w:noProof/>
            <w:webHidden/>
          </w:rPr>
          <w:tab/>
        </w:r>
        <w:r w:rsidR="00A93903">
          <w:rPr>
            <w:noProof/>
            <w:webHidden/>
          </w:rPr>
          <w:fldChar w:fldCharType="begin"/>
        </w:r>
        <w:r w:rsidR="00A93903">
          <w:rPr>
            <w:noProof/>
            <w:webHidden/>
          </w:rPr>
          <w:instrText xml:space="preserve"> PAGEREF _Toc94099110 \h </w:instrText>
        </w:r>
        <w:r w:rsidR="00A93903">
          <w:rPr>
            <w:noProof/>
            <w:webHidden/>
          </w:rPr>
        </w:r>
        <w:r w:rsidR="00A93903">
          <w:rPr>
            <w:noProof/>
            <w:webHidden/>
          </w:rPr>
          <w:fldChar w:fldCharType="separate"/>
        </w:r>
        <w:r w:rsidR="00A93903">
          <w:rPr>
            <w:noProof/>
            <w:webHidden/>
          </w:rPr>
          <w:t>15</w:t>
        </w:r>
        <w:r w:rsidR="00A93903">
          <w:rPr>
            <w:noProof/>
            <w:webHidden/>
          </w:rPr>
          <w:fldChar w:fldCharType="end"/>
        </w:r>
      </w:hyperlink>
    </w:p>
    <w:p w14:paraId="14CC3695" w14:textId="77777777" w:rsidR="00A93903" w:rsidRDefault="00FD4012">
      <w:pPr>
        <w:pStyle w:val="TOC1"/>
        <w:tabs>
          <w:tab w:val="right" w:leader="underscore" w:pos="9350"/>
        </w:tabs>
        <w:rPr>
          <w:rFonts w:eastAsiaTheme="minorEastAsia" w:cstheme="minorBidi"/>
          <w:b w:val="0"/>
          <w:bCs w:val="0"/>
          <w:i w:val="0"/>
          <w:iCs w:val="0"/>
          <w:noProof/>
          <w:color w:val="auto"/>
          <w:sz w:val="22"/>
          <w:szCs w:val="22"/>
        </w:rPr>
      </w:pPr>
      <w:hyperlink w:anchor="_Toc94099111" w:history="1">
        <w:r w:rsidR="00A93903" w:rsidRPr="00977A72">
          <w:rPr>
            <w:rStyle w:val="Hyperlink"/>
            <w:noProof/>
          </w:rPr>
          <w:t>Agreement to Follow the BHC Rules</w:t>
        </w:r>
        <w:r w:rsidR="00A93903">
          <w:rPr>
            <w:noProof/>
            <w:webHidden/>
          </w:rPr>
          <w:tab/>
        </w:r>
        <w:r w:rsidR="00A93903">
          <w:rPr>
            <w:noProof/>
            <w:webHidden/>
          </w:rPr>
          <w:fldChar w:fldCharType="begin"/>
        </w:r>
        <w:r w:rsidR="00A93903">
          <w:rPr>
            <w:noProof/>
            <w:webHidden/>
          </w:rPr>
          <w:instrText xml:space="preserve"> PAGEREF _Toc94099111 \h </w:instrText>
        </w:r>
        <w:r w:rsidR="00A93903">
          <w:rPr>
            <w:noProof/>
            <w:webHidden/>
          </w:rPr>
        </w:r>
        <w:r w:rsidR="00A93903">
          <w:rPr>
            <w:noProof/>
            <w:webHidden/>
          </w:rPr>
          <w:fldChar w:fldCharType="separate"/>
        </w:r>
        <w:r w:rsidR="00A93903">
          <w:rPr>
            <w:noProof/>
            <w:webHidden/>
          </w:rPr>
          <w:t>16</w:t>
        </w:r>
        <w:r w:rsidR="00A93903">
          <w:rPr>
            <w:noProof/>
            <w:webHidden/>
          </w:rPr>
          <w:fldChar w:fldCharType="end"/>
        </w:r>
      </w:hyperlink>
    </w:p>
    <w:p w14:paraId="7956A693" w14:textId="77777777" w:rsidR="000658C4" w:rsidRPr="000658C4" w:rsidRDefault="004E6B0E">
      <w:pPr>
        <w:rPr>
          <w:rFonts w:cstheme="minorHAnsi"/>
        </w:rPr>
      </w:pPr>
      <w:r>
        <w:rPr>
          <w:rFonts w:cstheme="minorHAnsi"/>
        </w:rPr>
        <w:fldChar w:fldCharType="end"/>
      </w:r>
    </w:p>
    <w:p w14:paraId="0C415B4D" w14:textId="77777777" w:rsidR="000658C4" w:rsidRDefault="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br w:type="page"/>
      </w:r>
    </w:p>
    <w:p w14:paraId="4258633A" w14:textId="77777777" w:rsidR="000658C4" w:rsidRDefault="000658C4" w:rsidP="00555561">
      <w:pPr>
        <w:pStyle w:val="Heading1"/>
      </w:pPr>
      <w:bookmarkStart w:id="1" w:name="_Toc94099085"/>
      <w:r>
        <w:lastRenderedPageBreak/>
        <w:t>Introduction: Welcome Letter</w:t>
      </w:r>
      <w:bookmarkEnd w:id="1"/>
    </w:p>
    <w:p w14:paraId="53E38222" w14:textId="77777777" w:rsidR="000658C4" w:rsidRDefault="000658C4" w:rsidP="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5A0438ED" w14:textId="77777777" w:rsidR="000658C4" w:rsidRDefault="000658C4" w:rsidP="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t xml:space="preserve">Dear </w:t>
      </w:r>
      <w:r w:rsidR="00EA7190">
        <w:t>Client</w:t>
      </w:r>
      <w:r>
        <w:t>,</w:t>
      </w:r>
    </w:p>
    <w:p w14:paraId="6F08CF7C" w14:textId="77777777" w:rsidR="000658C4" w:rsidRDefault="000658C4" w:rsidP="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400CBDC2" w14:textId="77777777" w:rsidR="00EA7190" w:rsidRDefault="00EA7190" w:rsidP="00EA71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t>Welcome to the Behavioral Health Court Program (BHC)</w:t>
      </w:r>
      <w:r w:rsidR="00D374AA">
        <w:t xml:space="preserve">. </w:t>
      </w:r>
      <w:r>
        <w:t>We are glad that you have volunteered to be here and we look forward to working with you throughout your time in the program</w:t>
      </w:r>
      <w:r w:rsidR="00D374AA">
        <w:t xml:space="preserve">. </w:t>
      </w:r>
      <w:r>
        <w:t xml:space="preserve">This is a good opportunity for you to make positive life changes, identify </w:t>
      </w:r>
      <w:r w:rsidR="00D374AA">
        <w:t>goals,</w:t>
      </w:r>
      <w:r>
        <w:t xml:space="preserve"> and tackle difficult issues. We are committed to walk with you through this, to support you on your journey. You will be fully supported by your BHC case managers</w:t>
      </w:r>
      <w:r w:rsidR="00D374AA">
        <w:t xml:space="preserve">. </w:t>
      </w:r>
      <w:r>
        <w:t>You will also be connected to the appropriate treatment providers for all of your needs</w:t>
      </w:r>
      <w:r w:rsidR="00D374AA">
        <w:t xml:space="preserve">. </w:t>
      </w:r>
      <w:r>
        <w:t>Long term recovery is possible and we offer you accountability and a path to move forward in life.</w:t>
      </w:r>
    </w:p>
    <w:p w14:paraId="43D8A31A" w14:textId="77777777" w:rsidR="00EA7190" w:rsidRDefault="00EA7190" w:rsidP="00EA71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t xml:space="preserve"> </w:t>
      </w:r>
    </w:p>
    <w:p w14:paraId="68F5FE4D" w14:textId="77777777" w:rsidR="000658C4" w:rsidRDefault="00EA7190" w:rsidP="00EA71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t>This handbook is for you to keep</w:t>
      </w:r>
      <w:r w:rsidR="00D374AA">
        <w:t xml:space="preserve">. </w:t>
      </w:r>
      <w:r>
        <w:t>Please take the time to review the handbook. Hopefully it will answer some questions about the program and how the program works. The Behavioral Health Court Team evaluates the program rules and requirements on a regular basis, and this handbook will change when the need arises.</w:t>
      </w:r>
    </w:p>
    <w:p w14:paraId="4029B25B" w14:textId="77777777" w:rsidR="000658C4" w:rsidRDefault="000658C4" w:rsidP="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1AAC137E" w14:textId="77777777" w:rsidR="000658C4" w:rsidRDefault="000658C4" w:rsidP="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t>Sincerely,</w:t>
      </w:r>
    </w:p>
    <w:p w14:paraId="567498B9" w14:textId="77777777" w:rsidR="000658C4" w:rsidRDefault="000658C4" w:rsidP="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rsidRPr="008C2E99">
        <w:rPr>
          <w:noProof/>
        </w:rPr>
        <w:drawing>
          <wp:inline distT="0" distB="0" distL="0" distR="0" wp14:anchorId="041DAA14" wp14:editId="01126815">
            <wp:extent cx="2059940" cy="5302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940" cy="530225"/>
                    </a:xfrm>
                    <a:prstGeom prst="rect">
                      <a:avLst/>
                    </a:prstGeom>
                    <a:noFill/>
                  </pic:spPr>
                </pic:pic>
              </a:graphicData>
            </a:graphic>
          </wp:inline>
        </w:drawing>
      </w:r>
    </w:p>
    <w:p w14:paraId="5213C3C7" w14:textId="77777777" w:rsidR="000658C4" w:rsidRDefault="000658C4" w:rsidP="000658C4">
      <w:r>
        <w:t>Elizabeth M. Leonard</w:t>
      </w:r>
    </w:p>
    <w:p w14:paraId="5B4A8993" w14:textId="77777777" w:rsidR="000658C4" w:rsidRDefault="000658C4" w:rsidP="000658C4">
      <w:r>
        <w:t>Presiding Justice</w:t>
      </w:r>
    </w:p>
    <w:p w14:paraId="558CB5E6" w14:textId="77777777" w:rsidR="000658C4" w:rsidRDefault="000658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br w:type="page"/>
      </w:r>
    </w:p>
    <w:p w14:paraId="122B2F2B" w14:textId="77777777" w:rsidR="000658C4" w:rsidRPr="00AB3797" w:rsidRDefault="000658C4" w:rsidP="00555561">
      <w:pPr>
        <w:pStyle w:val="Heading1"/>
      </w:pPr>
      <w:bookmarkStart w:id="2" w:name="_Toc94099086"/>
      <w:r w:rsidRPr="00AB3797">
        <w:lastRenderedPageBreak/>
        <w:t xml:space="preserve">Mission of </w:t>
      </w:r>
      <w:r w:rsidR="00EA7190" w:rsidRPr="00EA7190">
        <w:t>the Behavioral Health Court Program (BHC)</w:t>
      </w:r>
      <w:bookmarkEnd w:id="2"/>
    </w:p>
    <w:p w14:paraId="1DBD4CB4" w14:textId="77777777" w:rsidR="000658C4" w:rsidRDefault="000658C4" w:rsidP="000658C4">
      <w:pPr>
        <w:rPr>
          <w:sz w:val="20"/>
          <w:szCs w:val="20"/>
        </w:rPr>
      </w:pPr>
    </w:p>
    <w:p w14:paraId="02346531" w14:textId="77777777" w:rsidR="00EA7190" w:rsidRDefault="00EA7190" w:rsidP="00EA7190">
      <w:r>
        <w:t xml:space="preserve">The Mission of the Cheshire County Behavioral Health Court Program is to provide an effective and meaningful alternative to the traditional justice system for criminal court-involved individuals with severe and persistent mental health disorders, including substance use disorders. Serving as a bridge between the local criminal justice and mental health systems, the program promotes prompt intervention and ease of access to education, treatment, and recovery in order to improve the quality of </w:t>
      </w:r>
      <w:r w:rsidR="00A93903">
        <w:t>clients’</w:t>
      </w:r>
      <w:r>
        <w:t xml:space="preserve"> lives while maintaining accountability for criminal conduct, reducing recidivism, and improving community safety. </w:t>
      </w:r>
    </w:p>
    <w:p w14:paraId="2F1ACD70" w14:textId="77777777" w:rsidR="00EA7190" w:rsidRDefault="00EA7190" w:rsidP="00EA7190"/>
    <w:p w14:paraId="324803DA" w14:textId="77777777" w:rsidR="000658C4" w:rsidRDefault="00EA7190" w:rsidP="00EA7190">
      <w:r>
        <w:t>The BHC Team will be there for support, but you will ultimately determine your success in the program and in your recovery.</w:t>
      </w:r>
    </w:p>
    <w:p w14:paraId="0FC89B97" w14:textId="77777777" w:rsidR="00EA7190" w:rsidRDefault="00EA7190" w:rsidP="00EA7190">
      <w:pPr>
        <w:rPr>
          <w:sz w:val="20"/>
          <w:szCs w:val="20"/>
        </w:rPr>
      </w:pPr>
    </w:p>
    <w:p w14:paraId="1E0597B8" w14:textId="77777777" w:rsidR="000658C4" w:rsidRPr="000658C4" w:rsidRDefault="000658C4" w:rsidP="00ED6563">
      <w:pPr>
        <w:pStyle w:val="Heading2"/>
      </w:pPr>
      <w:bookmarkStart w:id="3" w:name="_Toc350801588"/>
      <w:bookmarkStart w:id="4" w:name="_Toc410985277"/>
      <w:bookmarkStart w:id="5" w:name="_Toc411006071"/>
      <w:bookmarkStart w:id="6" w:name="_Toc481406335"/>
      <w:bookmarkStart w:id="7" w:name="_Toc94099087"/>
      <w:r w:rsidRPr="000658C4">
        <w:t>Program Description</w:t>
      </w:r>
      <w:bookmarkEnd w:id="3"/>
      <w:r w:rsidRPr="000658C4">
        <w:t xml:space="preserve"> Overview</w:t>
      </w:r>
      <w:bookmarkEnd w:id="4"/>
      <w:bookmarkEnd w:id="5"/>
      <w:bookmarkEnd w:id="6"/>
      <w:bookmarkEnd w:id="7"/>
    </w:p>
    <w:p w14:paraId="579A3998" w14:textId="77777777" w:rsidR="000658C4" w:rsidRPr="000658C4" w:rsidRDefault="000658C4" w:rsidP="000658C4">
      <w:pPr>
        <w:rPr>
          <w:sz w:val="20"/>
          <w:szCs w:val="20"/>
        </w:rPr>
      </w:pPr>
    </w:p>
    <w:p w14:paraId="52A06E8F" w14:textId="36D573C7" w:rsidR="000658C4" w:rsidRPr="000658C4" w:rsidRDefault="00EA7190" w:rsidP="000658C4">
      <w:pPr>
        <w:rPr>
          <w:sz w:val="20"/>
          <w:szCs w:val="20"/>
        </w:rPr>
      </w:pPr>
      <w:r w:rsidRPr="00EA7190">
        <w:t>Once assessed for eligibility and motivation, you will be court ordered to participate as a bail requirement (pre-trial) or as a sentencing agreement or addendum (post-trial)</w:t>
      </w:r>
      <w:r w:rsidR="00D374AA" w:rsidRPr="00EA7190">
        <w:t xml:space="preserve">. </w:t>
      </w:r>
      <w:r w:rsidRPr="00EA7190">
        <w:t>You will meet with your assigned case manager to discuss treatment needs and sign your service plan. The plan may include attending individual therapy, intensive outpatient treatment, residential treatment, urine screenings, self-help meetings</w:t>
      </w:r>
      <w:r w:rsidR="001B2EEE">
        <w:t>,</w:t>
      </w:r>
      <w:r w:rsidRPr="00EA7190">
        <w:t xml:space="preserve"> etc</w:t>
      </w:r>
      <w:r w:rsidR="00D374AA" w:rsidRPr="00EA7190">
        <w:t xml:space="preserve">. </w:t>
      </w:r>
      <w:r w:rsidRPr="00EA7190">
        <w:t xml:space="preserve">The minimum time requirement for the program is three </w:t>
      </w:r>
      <w:r w:rsidR="00D374AA">
        <w:t xml:space="preserve">(3) </w:t>
      </w:r>
      <w:r w:rsidRPr="00EA7190">
        <w:t xml:space="preserve">months and can continue up to one </w:t>
      </w:r>
      <w:r w:rsidR="00D374AA">
        <w:t xml:space="preserve">(1) </w:t>
      </w:r>
      <w:r w:rsidRPr="00EA7190">
        <w:t>year depending o</w:t>
      </w:r>
      <w:r w:rsidR="00D374AA">
        <w:t xml:space="preserve">n your level of need. </w:t>
      </w:r>
      <w:r w:rsidRPr="00EA7190">
        <w:t>Throughout the program, you will meet with your BHC case manager weekly and attend j</w:t>
      </w:r>
      <w:r w:rsidR="00D374AA">
        <w:t>udicial court reviews monthly</w:t>
      </w:r>
      <w:r w:rsidR="001B2EEE">
        <w:t xml:space="preserve"> if your case is in Superior Court</w:t>
      </w:r>
      <w:r w:rsidR="00D374AA">
        <w:t xml:space="preserve">. </w:t>
      </w:r>
      <w:r w:rsidRPr="00EA7190">
        <w:t>Th</w:t>
      </w:r>
      <w:r w:rsidR="00D374AA">
        <w:t xml:space="preserve">ere is no cost to participate. </w:t>
      </w:r>
      <w:r w:rsidRPr="00EA7190">
        <w:t xml:space="preserve">You will </w:t>
      </w:r>
      <w:r w:rsidR="00D374AA">
        <w:t>use</w:t>
      </w:r>
      <w:r w:rsidRPr="00EA7190">
        <w:t xml:space="preserve"> your medical insurance to </w:t>
      </w:r>
      <w:r w:rsidR="007548A0">
        <w:t>cover</w:t>
      </w:r>
      <w:r w:rsidRPr="00EA7190">
        <w:t xml:space="preserve"> treatment needs and urine screenings.</w:t>
      </w:r>
    </w:p>
    <w:p w14:paraId="6FBE44D4" w14:textId="77777777" w:rsidR="000658C4" w:rsidRDefault="000658C4" w:rsidP="000658C4">
      <w:pPr>
        <w:rPr>
          <w:sz w:val="20"/>
          <w:szCs w:val="20"/>
        </w:rPr>
      </w:pPr>
    </w:p>
    <w:p w14:paraId="716373E5" w14:textId="77777777" w:rsidR="0059344C" w:rsidRPr="000658C4" w:rsidRDefault="0059344C" w:rsidP="000658C4">
      <w:pPr>
        <w:rPr>
          <w:sz w:val="20"/>
          <w:szCs w:val="20"/>
        </w:rPr>
      </w:pPr>
    </w:p>
    <w:p w14:paraId="0F621433" w14:textId="77777777" w:rsidR="000658C4" w:rsidRPr="000658C4" w:rsidRDefault="000658C4" w:rsidP="00555561">
      <w:pPr>
        <w:pStyle w:val="Heading1"/>
      </w:pPr>
      <w:bookmarkStart w:id="8" w:name="_Toc94099088"/>
      <w:r w:rsidRPr="000658C4">
        <w:t xml:space="preserve">The </w:t>
      </w:r>
      <w:r w:rsidR="00EA7190">
        <w:t>Behavioral Health</w:t>
      </w:r>
      <w:r w:rsidRPr="000658C4">
        <w:t xml:space="preserve"> Court Team</w:t>
      </w:r>
      <w:bookmarkEnd w:id="8"/>
    </w:p>
    <w:p w14:paraId="40ADB3AE" w14:textId="77777777" w:rsidR="000658C4" w:rsidRDefault="000658C4" w:rsidP="000658C4">
      <w:pPr>
        <w:rPr>
          <w:sz w:val="20"/>
          <w:szCs w:val="20"/>
        </w:rPr>
      </w:pPr>
    </w:p>
    <w:p w14:paraId="62D2FB2B" w14:textId="77777777" w:rsidR="00741557" w:rsidRDefault="00EA7190" w:rsidP="000658C4">
      <w:r w:rsidRPr="00EA7190">
        <w:t xml:space="preserve">While most of your work in the program will be with the clinical case manager assigned to you after assessments, the team may include the following members: </w:t>
      </w:r>
    </w:p>
    <w:p w14:paraId="52FA7C1C" w14:textId="77777777" w:rsidR="00EA7190" w:rsidRDefault="00EA7190" w:rsidP="00EA7190">
      <w:pPr>
        <w:spacing w:after="60"/>
      </w:pPr>
    </w:p>
    <w:p w14:paraId="6E780FB1" w14:textId="77777777" w:rsidR="00EA7190" w:rsidRDefault="00EA7190" w:rsidP="00EA7190">
      <w:pPr>
        <w:pStyle w:val="ListParagraph"/>
        <w:numPr>
          <w:ilvl w:val="0"/>
          <w:numId w:val="3"/>
        </w:numPr>
        <w:spacing w:after="60"/>
        <w:contextualSpacing w:val="0"/>
      </w:pPr>
      <w:r>
        <w:t>Superior court judge and/or circuit court judge</w:t>
      </w:r>
    </w:p>
    <w:p w14:paraId="0EFEEB1F" w14:textId="77777777" w:rsidR="00EA7190" w:rsidRDefault="00EA7190" w:rsidP="00EA7190">
      <w:pPr>
        <w:pStyle w:val="ListParagraph"/>
        <w:numPr>
          <w:ilvl w:val="0"/>
          <w:numId w:val="3"/>
        </w:numPr>
        <w:spacing w:after="60"/>
        <w:contextualSpacing w:val="0"/>
      </w:pPr>
      <w:r>
        <w:t>Program coordinator</w:t>
      </w:r>
    </w:p>
    <w:p w14:paraId="648EB470" w14:textId="77777777" w:rsidR="00EA7190" w:rsidRDefault="00EA7190" w:rsidP="00EA7190">
      <w:pPr>
        <w:pStyle w:val="ListParagraph"/>
        <w:numPr>
          <w:ilvl w:val="0"/>
          <w:numId w:val="3"/>
        </w:numPr>
        <w:spacing w:after="60"/>
        <w:contextualSpacing w:val="0"/>
      </w:pPr>
      <w:r>
        <w:t xml:space="preserve">County </w:t>
      </w:r>
      <w:r w:rsidR="00FD4B2F">
        <w:t>attorney</w:t>
      </w:r>
      <w:r w:rsidR="001B2EEE">
        <w:t>/assistant c</w:t>
      </w:r>
      <w:r w:rsidR="006E13CA">
        <w:t>ounty attorneys</w:t>
      </w:r>
    </w:p>
    <w:p w14:paraId="51AD2506" w14:textId="77777777" w:rsidR="00EA7190" w:rsidRDefault="00EA7190" w:rsidP="00EA7190">
      <w:pPr>
        <w:pStyle w:val="ListParagraph"/>
        <w:numPr>
          <w:ilvl w:val="0"/>
          <w:numId w:val="3"/>
        </w:numPr>
        <w:spacing w:after="60"/>
        <w:contextualSpacing w:val="0"/>
      </w:pPr>
      <w:r>
        <w:t>Public defender/defense counsel</w:t>
      </w:r>
    </w:p>
    <w:p w14:paraId="7A722613" w14:textId="77777777" w:rsidR="00EA7190" w:rsidRDefault="00EA7190" w:rsidP="00EA7190">
      <w:pPr>
        <w:pStyle w:val="ListParagraph"/>
        <w:numPr>
          <w:ilvl w:val="0"/>
          <w:numId w:val="3"/>
        </w:numPr>
        <w:spacing w:after="60"/>
        <w:contextualSpacing w:val="0"/>
      </w:pPr>
      <w:r>
        <w:t>Clinical case manager</w:t>
      </w:r>
    </w:p>
    <w:p w14:paraId="082BB160" w14:textId="77777777" w:rsidR="00EA7190" w:rsidRDefault="00EA7190" w:rsidP="00EA7190">
      <w:pPr>
        <w:pStyle w:val="ListParagraph"/>
        <w:numPr>
          <w:ilvl w:val="0"/>
          <w:numId w:val="3"/>
        </w:numPr>
        <w:spacing w:after="60"/>
        <w:contextualSpacing w:val="0"/>
      </w:pPr>
      <w:r>
        <w:t xml:space="preserve">Probation/parole officer </w:t>
      </w:r>
      <w:r w:rsidR="00D374AA">
        <w:t xml:space="preserve">(PPO) </w:t>
      </w:r>
      <w:r>
        <w:t xml:space="preserve">from Cheshire County </w:t>
      </w:r>
    </w:p>
    <w:p w14:paraId="0F4056C4" w14:textId="77777777" w:rsidR="00EA7190" w:rsidRDefault="00EA7190" w:rsidP="00EA7190">
      <w:pPr>
        <w:pStyle w:val="ListParagraph"/>
        <w:numPr>
          <w:ilvl w:val="0"/>
          <w:numId w:val="3"/>
        </w:numPr>
        <w:spacing w:after="60"/>
        <w:contextualSpacing w:val="0"/>
      </w:pPr>
      <w:r>
        <w:t xml:space="preserve">Representative from County Department of Corrections </w:t>
      </w:r>
    </w:p>
    <w:p w14:paraId="324D5B18" w14:textId="77777777" w:rsidR="00EA7190" w:rsidRDefault="00EA7190" w:rsidP="00EA7190">
      <w:pPr>
        <w:pStyle w:val="ListParagraph"/>
        <w:numPr>
          <w:ilvl w:val="0"/>
          <w:numId w:val="3"/>
        </w:numPr>
        <w:spacing w:after="60"/>
        <w:contextualSpacing w:val="0"/>
      </w:pPr>
      <w:r>
        <w:t>Treatment provider(s)</w:t>
      </w:r>
    </w:p>
    <w:p w14:paraId="5CAC82E8" w14:textId="77777777" w:rsidR="00EA7190" w:rsidRDefault="00EA7190" w:rsidP="00EA7190">
      <w:pPr>
        <w:pStyle w:val="ListParagraph"/>
        <w:numPr>
          <w:ilvl w:val="0"/>
          <w:numId w:val="3"/>
        </w:numPr>
        <w:spacing w:after="60"/>
        <w:contextualSpacing w:val="0"/>
      </w:pPr>
      <w:r>
        <w:t>Other provider(s)</w:t>
      </w:r>
    </w:p>
    <w:p w14:paraId="6126DA4B" w14:textId="77777777" w:rsidR="00EA7190" w:rsidRDefault="00EA7190" w:rsidP="00EA7190">
      <w:pPr>
        <w:pStyle w:val="ListParagraph"/>
        <w:numPr>
          <w:ilvl w:val="0"/>
          <w:numId w:val="3"/>
        </w:numPr>
        <w:spacing w:after="60"/>
        <w:contextualSpacing w:val="0"/>
      </w:pPr>
      <w:r>
        <w:t>Case managers from Monadnock Family Services and other support staff</w:t>
      </w:r>
    </w:p>
    <w:p w14:paraId="2A914B2F" w14:textId="77777777" w:rsidR="00166DAC" w:rsidRDefault="00166DAC" w:rsidP="00166DAC">
      <w:pPr>
        <w:spacing w:after="60"/>
      </w:pPr>
    </w:p>
    <w:p w14:paraId="22FE1F0C" w14:textId="77777777" w:rsidR="00166DAC" w:rsidRDefault="00166DAC" w:rsidP="00166DAC">
      <w:pPr>
        <w:spacing w:after="60"/>
      </w:pPr>
    </w:p>
    <w:p w14:paraId="09F9C217" w14:textId="77777777" w:rsidR="00EA7190" w:rsidRDefault="00EA7190" w:rsidP="00EA7190">
      <w:pPr>
        <w:pStyle w:val="Heading1"/>
      </w:pPr>
      <w:bookmarkStart w:id="9" w:name="_Toc94099089"/>
      <w:r>
        <w:lastRenderedPageBreak/>
        <w:t>BHC Program Components</w:t>
      </w:r>
      <w:bookmarkEnd w:id="9"/>
      <w:r>
        <w:t xml:space="preserve"> </w:t>
      </w:r>
    </w:p>
    <w:p w14:paraId="4D979EB5" w14:textId="77777777" w:rsidR="00EA7190" w:rsidRDefault="00EA7190" w:rsidP="00EA7190"/>
    <w:p w14:paraId="4CB061FD" w14:textId="0D3E218A" w:rsidR="00EA7190" w:rsidRDefault="00EA7190" w:rsidP="00EA7190">
      <w:r>
        <w:t xml:space="preserve">In order to be admitted into the BHC, you must be either sentenced to the program or have it added as a condition of your bail. The clinical case manager will complete your bio/psycho/social assessment, to identify particular areas requiring intervention (i.e. substance of choice, medical history, home/relationship environment, </w:t>
      </w:r>
      <w:r w:rsidR="00D374AA">
        <w:t>employment,</w:t>
      </w:r>
      <w:r>
        <w:t xml:space="preserve"> and/or education). They will then implement appropriate referrals based on this assessment and will monitor all aspects of your progress from intake to discharge planning. If you meet criteria for a </w:t>
      </w:r>
      <w:r w:rsidR="00D374AA">
        <w:t xml:space="preserve">substance use disorder your level of need for </w:t>
      </w:r>
      <w:proofErr w:type="spellStart"/>
      <w:r w:rsidR="00D374AA">
        <w:t>Color</w:t>
      </w:r>
      <w:r>
        <w:t>line</w:t>
      </w:r>
      <w:proofErr w:type="spellEnd"/>
      <w:r>
        <w:t xml:space="preserve"> attendance will also be determined at intake and a </w:t>
      </w:r>
      <w:r w:rsidR="00D374AA">
        <w:t xml:space="preserve">color will be assigned to you. </w:t>
      </w:r>
      <w:r>
        <w:t xml:space="preserve">You will meet weekly with your case manager during the entirety of the program that will last at a minimum </w:t>
      </w:r>
      <w:r w:rsidR="00D374AA">
        <w:t>three (</w:t>
      </w:r>
      <w:r>
        <w:t>3</w:t>
      </w:r>
      <w:r w:rsidR="00D374AA">
        <w:t>)</w:t>
      </w:r>
      <w:r>
        <w:t xml:space="preserve"> months</w:t>
      </w:r>
      <w:r w:rsidR="007548A0">
        <w:t xml:space="preserve"> and</w:t>
      </w:r>
      <w:r>
        <w:t xml:space="preserve"> up to one </w:t>
      </w:r>
      <w:r w:rsidR="00D374AA">
        <w:t xml:space="preserve">(1) </w:t>
      </w:r>
      <w:r>
        <w:t>year o</w:t>
      </w:r>
      <w:r w:rsidR="00D374AA">
        <w:t xml:space="preserve">r more based on level of need. </w:t>
      </w:r>
      <w:r>
        <w:t xml:space="preserve">Additionally, you may be required to attend monthly judicial reviews either in person or </w:t>
      </w:r>
      <w:r w:rsidR="007548A0">
        <w:t>remotely (by video)</w:t>
      </w:r>
      <w:r>
        <w:t>.</w:t>
      </w:r>
    </w:p>
    <w:p w14:paraId="25AC17C1" w14:textId="77777777" w:rsidR="00EA7190" w:rsidRDefault="00EA7190" w:rsidP="00EA7190"/>
    <w:p w14:paraId="56180FB8" w14:textId="77777777" w:rsidR="0059344C" w:rsidRDefault="0059344C" w:rsidP="00EA7190"/>
    <w:p w14:paraId="741FE00E" w14:textId="77777777" w:rsidR="00EA7190" w:rsidRDefault="00EA7190" w:rsidP="00EA7190">
      <w:pPr>
        <w:pStyle w:val="Heading1"/>
      </w:pPr>
      <w:bookmarkStart w:id="10" w:name="_Toc94099090"/>
      <w:r>
        <w:t>Successful Completion</w:t>
      </w:r>
      <w:bookmarkEnd w:id="10"/>
    </w:p>
    <w:p w14:paraId="05E36D9A" w14:textId="77777777" w:rsidR="00EA7190" w:rsidRDefault="00EA7190" w:rsidP="00EA7190"/>
    <w:p w14:paraId="00F071CF" w14:textId="77777777" w:rsidR="00EA7190" w:rsidRDefault="00EA7190" w:rsidP="00EA7190">
      <w:r>
        <w:t xml:space="preserve">In order to successfully complete the BHC program the following </w:t>
      </w:r>
      <w:r w:rsidR="00D374AA">
        <w:t>minimum criteria should be met:</w:t>
      </w:r>
    </w:p>
    <w:p w14:paraId="234AC2E8" w14:textId="77777777" w:rsidR="00EA7190" w:rsidRDefault="00EA7190" w:rsidP="00EA7190">
      <w:pPr>
        <w:pStyle w:val="ListParagraph"/>
        <w:numPr>
          <w:ilvl w:val="0"/>
          <w:numId w:val="3"/>
        </w:numPr>
        <w:spacing w:after="60"/>
        <w:contextualSpacing w:val="0"/>
      </w:pPr>
      <w:r>
        <w:t>Minimum of 90 days in the program</w:t>
      </w:r>
      <w:r w:rsidR="00D374AA">
        <w:t>;</w:t>
      </w:r>
    </w:p>
    <w:p w14:paraId="0623F44F" w14:textId="77777777" w:rsidR="00EA7190" w:rsidRDefault="00EA7190" w:rsidP="00EA7190">
      <w:pPr>
        <w:pStyle w:val="ListParagraph"/>
        <w:numPr>
          <w:ilvl w:val="0"/>
          <w:numId w:val="3"/>
        </w:numPr>
        <w:spacing w:after="60"/>
        <w:contextualSpacing w:val="0"/>
      </w:pPr>
      <w:r>
        <w:t>No pending charges or new charges</w:t>
      </w:r>
      <w:r w:rsidR="00D374AA">
        <w:t>;</w:t>
      </w:r>
    </w:p>
    <w:p w14:paraId="2C603841" w14:textId="77777777" w:rsidR="00EA7190" w:rsidRDefault="00EA7190" w:rsidP="00EA7190">
      <w:pPr>
        <w:pStyle w:val="ListParagraph"/>
        <w:numPr>
          <w:ilvl w:val="0"/>
          <w:numId w:val="3"/>
        </w:numPr>
        <w:spacing w:after="60"/>
        <w:contextualSpacing w:val="0"/>
      </w:pPr>
      <w:r>
        <w:t>Full adherence  to your service plan</w:t>
      </w:r>
      <w:r w:rsidR="00D374AA">
        <w:t>;</w:t>
      </w:r>
    </w:p>
    <w:p w14:paraId="025AE4A1" w14:textId="77777777" w:rsidR="00EA7190" w:rsidRDefault="00EA7190" w:rsidP="00EA7190">
      <w:pPr>
        <w:pStyle w:val="ListParagraph"/>
        <w:numPr>
          <w:ilvl w:val="0"/>
          <w:numId w:val="3"/>
        </w:numPr>
        <w:spacing w:after="60"/>
        <w:contextualSpacing w:val="0"/>
      </w:pPr>
      <w:r>
        <w:t xml:space="preserve">You must have at least </w:t>
      </w:r>
      <w:r w:rsidR="00D374AA">
        <w:t>sixty (</w:t>
      </w:r>
      <w:r>
        <w:t>60</w:t>
      </w:r>
      <w:r w:rsidR="00D374AA">
        <w:t>)</w:t>
      </w:r>
      <w:r>
        <w:t xml:space="preserve"> days of nega</w:t>
      </w:r>
      <w:r w:rsidR="00D374AA">
        <w:t>tive urinalyses</w:t>
      </w:r>
      <w:r>
        <w:t xml:space="preserve"> or as deemed clinically appropriate by your case manager</w:t>
      </w:r>
      <w:r w:rsidR="00D374AA">
        <w:t>;</w:t>
      </w:r>
    </w:p>
    <w:p w14:paraId="7401A97F" w14:textId="77777777" w:rsidR="00EA7190" w:rsidRDefault="00EA7190" w:rsidP="00EA7190">
      <w:pPr>
        <w:pStyle w:val="ListParagraph"/>
        <w:numPr>
          <w:ilvl w:val="0"/>
          <w:numId w:val="3"/>
        </w:numPr>
        <w:spacing w:after="60"/>
        <w:contextualSpacing w:val="0"/>
      </w:pPr>
      <w:r>
        <w:t xml:space="preserve">No missed </w:t>
      </w:r>
      <w:r w:rsidR="00D374AA">
        <w:t xml:space="preserve">urinalyses </w:t>
      </w:r>
      <w:r>
        <w:t xml:space="preserve">for </w:t>
      </w:r>
      <w:r w:rsidR="00D374AA">
        <w:t>thirty (</w:t>
      </w:r>
      <w:r>
        <w:t>30</w:t>
      </w:r>
      <w:r w:rsidR="00D374AA">
        <w:t>)</w:t>
      </w:r>
      <w:r>
        <w:t xml:space="preserve"> days</w:t>
      </w:r>
      <w:r w:rsidR="00D374AA">
        <w:t>;</w:t>
      </w:r>
    </w:p>
    <w:p w14:paraId="7ED06DC0" w14:textId="4D36FF33" w:rsidR="00EA7190" w:rsidRDefault="00EA7190" w:rsidP="00EA7190">
      <w:pPr>
        <w:pStyle w:val="ListParagraph"/>
        <w:numPr>
          <w:ilvl w:val="0"/>
          <w:numId w:val="3"/>
        </w:numPr>
        <w:spacing w:after="60"/>
        <w:contextualSpacing w:val="0"/>
      </w:pPr>
      <w:r>
        <w:t>You must be engaged in treatment continuously for the past</w:t>
      </w:r>
      <w:r w:rsidR="001B2EEE">
        <w:t xml:space="preserve"> thirty</w:t>
      </w:r>
      <w:r>
        <w:t xml:space="preserve"> </w:t>
      </w:r>
      <w:r w:rsidR="001B2EEE">
        <w:t xml:space="preserve">(30) </w:t>
      </w:r>
      <w:r>
        <w:t>days</w:t>
      </w:r>
      <w:r w:rsidR="007548A0">
        <w:t xml:space="preserve"> </w:t>
      </w:r>
      <w:r w:rsidR="001B2EEE">
        <w:t>(meaning no missed obligations).</w:t>
      </w:r>
    </w:p>
    <w:p w14:paraId="1D0F5A9C" w14:textId="77777777" w:rsidR="00EA7190" w:rsidRDefault="00EA7190" w:rsidP="00EA7190"/>
    <w:p w14:paraId="7113CFE3" w14:textId="77777777" w:rsidR="00EA7190" w:rsidRDefault="00EA7190" w:rsidP="00EA7190">
      <w:r>
        <w:t>Shortly before your anticipated completion of the BHC program, you will review your service plan with your clinical case manager to determine your readiness to complete the program. All of your compliance with the above stated criteria will be reviewed. You will be notified of your completion date by your case manager and will receive a completion certificate along with an incentive for all of your hard work during your final judicial court review.</w:t>
      </w:r>
    </w:p>
    <w:p w14:paraId="201B20AB" w14:textId="77777777" w:rsidR="00EA7190" w:rsidRDefault="00EA7190" w:rsidP="00EA7190"/>
    <w:p w14:paraId="4BC0F47F" w14:textId="77777777" w:rsidR="00EA7190" w:rsidRDefault="00EA7190" w:rsidP="00EA7190"/>
    <w:p w14:paraId="447084B4" w14:textId="77777777" w:rsidR="00EA7190" w:rsidRDefault="00EA7190" w:rsidP="00EA7190">
      <w:pPr>
        <w:pStyle w:val="Heading1"/>
      </w:pPr>
      <w:bookmarkStart w:id="11" w:name="_Toc94099091"/>
      <w:r>
        <w:t>Behavioral Health Court Rules</w:t>
      </w:r>
      <w:bookmarkEnd w:id="11"/>
    </w:p>
    <w:p w14:paraId="2B9FBBB1" w14:textId="77777777" w:rsidR="00EA7190" w:rsidRDefault="00EA7190" w:rsidP="00EA7190"/>
    <w:p w14:paraId="29F04806" w14:textId="77777777" w:rsidR="00EA7190" w:rsidRDefault="00EA7190" w:rsidP="00EA7190">
      <w:r>
        <w:t>Clients are required to abide by the following rules, including, but not limited to:</w:t>
      </w:r>
    </w:p>
    <w:p w14:paraId="0207D60A" w14:textId="77777777" w:rsidR="00EA7190" w:rsidRDefault="00EA7190" w:rsidP="00EA7190">
      <w:pPr>
        <w:pStyle w:val="ListParagraph"/>
        <w:numPr>
          <w:ilvl w:val="0"/>
          <w:numId w:val="13"/>
        </w:numPr>
      </w:pPr>
      <w:r>
        <w:t xml:space="preserve">Clients must not use, sell, possess, distribute, transport or be in the presence of any controlled drugs, mind-altering substances, supplements or synthetic substances. </w:t>
      </w:r>
    </w:p>
    <w:p w14:paraId="01AAF888" w14:textId="77777777" w:rsidR="00EA7190" w:rsidRDefault="00A93903" w:rsidP="001B2EEE">
      <w:pPr>
        <w:pStyle w:val="ListParagraph"/>
        <w:numPr>
          <w:ilvl w:val="0"/>
          <w:numId w:val="22"/>
        </w:numPr>
      </w:pPr>
      <w:r>
        <w:t>Clients</w:t>
      </w:r>
      <w:r w:rsidR="00EA7190">
        <w:t xml:space="preserve"> must completely refrain from the use of any alcohol or other non-prescribed medications. </w:t>
      </w:r>
    </w:p>
    <w:p w14:paraId="170D240C" w14:textId="77777777" w:rsidR="00EA7190" w:rsidRDefault="00EA7190" w:rsidP="00EA7190">
      <w:pPr>
        <w:pStyle w:val="ListParagraph"/>
        <w:numPr>
          <w:ilvl w:val="0"/>
          <w:numId w:val="13"/>
        </w:numPr>
      </w:pPr>
      <w:r>
        <w:lastRenderedPageBreak/>
        <w:t xml:space="preserve">Clients must keep their clinical case managers, treatment, and PPO, if applicable, informed of their current address at all times. </w:t>
      </w:r>
    </w:p>
    <w:p w14:paraId="6E2C9208" w14:textId="77777777" w:rsidR="00EA7190" w:rsidRDefault="00EA7190" w:rsidP="001B2EEE">
      <w:pPr>
        <w:pStyle w:val="ListParagraph"/>
        <w:numPr>
          <w:ilvl w:val="0"/>
          <w:numId w:val="22"/>
        </w:numPr>
      </w:pPr>
      <w:r>
        <w:t xml:space="preserve">If on probation, clients must obtain permission from their probation officer to change addresses/residences. They must fill out a change of address form with probation prior to moving. </w:t>
      </w:r>
    </w:p>
    <w:p w14:paraId="3EEB1F88" w14:textId="77777777" w:rsidR="00EA7190" w:rsidRDefault="00EA7190" w:rsidP="001B2EEE">
      <w:pPr>
        <w:pStyle w:val="ListParagraph"/>
        <w:numPr>
          <w:ilvl w:val="0"/>
          <w:numId w:val="13"/>
        </w:numPr>
      </w:pPr>
      <w:r>
        <w:t xml:space="preserve">Clients must provide their current telephone number to the Behavioral Health Court case manager, their treatment </w:t>
      </w:r>
      <w:r w:rsidR="00D374AA">
        <w:t>provider,</w:t>
      </w:r>
      <w:r>
        <w:t xml:space="preserve"> and their probation officer if applicable. All clients must have their voicemail set up on their phone.</w:t>
      </w:r>
      <w:r w:rsidR="00F16F28">
        <w:t xml:space="preserve"> Clients must notify BHC of any change in phone number and check voicemail daily and make sure voicemail is not full.</w:t>
      </w:r>
    </w:p>
    <w:p w14:paraId="5D2577F3" w14:textId="77777777" w:rsidR="00EA7190" w:rsidRDefault="00EA7190" w:rsidP="00EA7190">
      <w:pPr>
        <w:pStyle w:val="ListParagraph"/>
        <w:numPr>
          <w:ilvl w:val="0"/>
          <w:numId w:val="13"/>
        </w:numPr>
      </w:pPr>
      <w:r>
        <w:t>Clients must dress appropriately for court and treatment sessions and always address the judge in a courteous and respectful manner</w:t>
      </w:r>
      <w:r w:rsidR="00F16F28">
        <w:t xml:space="preserve"> whether court is in person or virtual</w:t>
      </w:r>
      <w:r>
        <w:t xml:space="preserve">. No shorts, tank tops, </w:t>
      </w:r>
      <w:r w:rsidR="00D374AA">
        <w:t>sunglasses,</w:t>
      </w:r>
      <w:r>
        <w:t xml:space="preserve"> or hats in the courtroom. </w:t>
      </w:r>
    </w:p>
    <w:p w14:paraId="0177936D" w14:textId="77777777" w:rsidR="00EA7190" w:rsidRDefault="00EA7190" w:rsidP="00EA7190">
      <w:pPr>
        <w:pStyle w:val="ListParagraph"/>
        <w:numPr>
          <w:ilvl w:val="1"/>
          <w:numId w:val="13"/>
        </w:numPr>
      </w:pPr>
      <w:r>
        <w:t>No use of cellphones in the courtroom</w:t>
      </w:r>
      <w:r w:rsidR="00D374AA">
        <w:t>;</w:t>
      </w:r>
    </w:p>
    <w:p w14:paraId="635F7085" w14:textId="77777777" w:rsidR="00F16F28" w:rsidRDefault="00F16F28" w:rsidP="00EA7190">
      <w:pPr>
        <w:pStyle w:val="ListParagraph"/>
        <w:numPr>
          <w:ilvl w:val="1"/>
          <w:numId w:val="13"/>
        </w:numPr>
      </w:pPr>
      <w:r>
        <w:t>No smoking or eating during court sessions;</w:t>
      </w:r>
    </w:p>
    <w:p w14:paraId="5F6C99CC" w14:textId="77777777" w:rsidR="00EA7190" w:rsidRDefault="00EA7190" w:rsidP="00EA7190">
      <w:pPr>
        <w:pStyle w:val="ListParagraph"/>
        <w:numPr>
          <w:ilvl w:val="1"/>
          <w:numId w:val="13"/>
        </w:numPr>
      </w:pPr>
      <w:r>
        <w:t>No chewing gum in the courtroom</w:t>
      </w:r>
      <w:r w:rsidR="00D374AA">
        <w:t>.</w:t>
      </w:r>
    </w:p>
    <w:p w14:paraId="64551999" w14:textId="75DD59E6" w:rsidR="00EA7190" w:rsidRDefault="00EA7190" w:rsidP="00EA7190">
      <w:pPr>
        <w:pStyle w:val="ListParagraph"/>
        <w:numPr>
          <w:ilvl w:val="0"/>
          <w:numId w:val="13"/>
        </w:numPr>
      </w:pPr>
      <w:r>
        <w:t>Throughout the program, clients can expect to have</w:t>
      </w:r>
      <w:r w:rsidR="007548A0">
        <w:t xml:space="preserve"> regular </w:t>
      </w:r>
      <w:r>
        <w:t xml:space="preserve">random drug tests weekly. </w:t>
      </w:r>
    </w:p>
    <w:p w14:paraId="2FC3F167" w14:textId="77777777" w:rsidR="00EA7190" w:rsidRDefault="00EA7190" w:rsidP="00EA7190">
      <w:pPr>
        <w:pStyle w:val="ListParagraph"/>
        <w:numPr>
          <w:ilvl w:val="0"/>
          <w:numId w:val="13"/>
        </w:numPr>
      </w:pPr>
      <w:r>
        <w:t>Clients must maintain residency within Cheshire County throughout the time they are in the program.</w:t>
      </w:r>
    </w:p>
    <w:p w14:paraId="0B10C8B3" w14:textId="77777777" w:rsidR="00EA7190" w:rsidRDefault="00EA7190" w:rsidP="00EA7190">
      <w:pPr>
        <w:pStyle w:val="ListParagraph"/>
        <w:numPr>
          <w:ilvl w:val="0"/>
          <w:numId w:val="13"/>
        </w:numPr>
      </w:pPr>
      <w:r>
        <w:t xml:space="preserve">Clients will be required to sign paperwork, such as release of information forms, so that </w:t>
      </w:r>
      <w:r w:rsidR="00F16F28">
        <w:t xml:space="preserve">their </w:t>
      </w:r>
      <w:r>
        <w:t xml:space="preserve">case manager can obtain information from </w:t>
      </w:r>
      <w:r w:rsidR="00F16F28">
        <w:t xml:space="preserve">their </w:t>
      </w:r>
      <w:r>
        <w:t xml:space="preserve">providers and share information about </w:t>
      </w:r>
      <w:r w:rsidR="00F16F28">
        <w:t>them</w:t>
      </w:r>
      <w:r>
        <w:t xml:space="preserve"> and </w:t>
      </w:r>
      <w:r w:rsidR="00F16F28">
        <w:t>their</w:t>
      </w:r>
      <w:r>
        <w:t xml:space="preserve"> progress.</w:t>
      </w:r>
    </w:p>
    <w:p w14:paraId="1DF02B0F" w14:textId="77777777" w:rsidR="00EA7190" w:rsidRDefault="00EA7190" w:rsidP="00EA7190">
      <w:pPr>
        <w:pStyle w:val="ListParagraph"/>
        <w:numPr>
          <w:ilvl w:val="0"/>
          <w:numId w:val="13"/>
        </w:numPr>
      </w:pPr>
      <w:r>
        <w:t xml:space="preserve">If applicable, clients must sign a </w:t>
      </w:r>
      <w:r w:rsidR="00D374AA">
        <w:t xml:space="preserve">urinalysis </w:t>
      </w:r>
      <w:r>
        <w:t xml:space="preserve">policy with their case manager and abide by its terms. </w:t>
      </w:r>
    </w:p>
    <w:p w14:paraId="21B0A27C" w14:textId="77777777" w:rsidR="00EA7190" w:rsidRDefault="00EA7190" w:rsidP="00EA7190">
      <w:pPr>
        <w:pStyle w:val="ListParagraph"/>
        <w:numPr>
          <w:ilvl w:val="0"/>
          <w:numId w:val="13"/>
        </w:numPr>
      </w:pPr>
      <w:r>
        <w:t xml:space="preserve">Clients must work towards obtaining health insurance once accepted into the Behavioral Health Court Program. </w:t>
      </w:r>
      <w:r w:rsidR="00F16F28">
        <w:t>The program can assist with this process.</w:t>
      </w:r>
    </w:p>
    <w:p w14:paraId="10564631" w14:textId="77777777" w:rsidR="00EA7190" w:rsidRDefault="00EA7190" w:rsidP="00EA7190">
      <w:pPr>
        <w:pStyle w:val="ListParagraph"/>
        <w:numPr>
          <w:ilvl w:val="0"/>
          <w:numId w:val="13"/>
        </w:numPr>
      </w:pPr>
      <w:r>
        <w:t>A client may only use cannabis if it is prescribed by a doctor. Additionally, they must provide a valid medical cannabis card to their case manager. All cannabis purchases must be made at a valid dispensary. Clients must provide receipts to their case manager.</w:t>
      </w:r>
    </w:p>
    <w:p w14:paraId="58CF82CB" w14:textId="77777777" w:rsidR="00EA7190" w:rsidRDefault="00EA7190" w:rsidP="00EA7190">
      <w:pPr>
        <w:pStyle w:val="ListParagraph"/>
        <w:numPr>
          <w:ilvl w:val="0"/>
          <w:numId w:val="13"/>
        </w:numPr>
      </w:pPr>
      <w:r>
        <w:t>Clients must attend all scheduled treatment and individual sessions. This includes individual and group treatment, as well as self-help meetings.</w:t>
      </w:r>
    </w:p>
    <w:p w14:paraId="2BD97A0B" w14:textId="77777777" w:rsidR="00EA7190" w:rsidRDefault="00EA7190" w:rsidP="00EA7190">
      <w:pPr>
        <w:pStyle w:val="ListParagraph"/>
        <w:numPr>
          <w:ilvl w:val="0"/>
          <w:numId w:val="13"/>
        </w:numPr>
      </w:pPr>
      <w:r>
        <w:t>Clients will complete all assignments that are provided and are expected to present them to their clinical case manager on the given due date.</w:t>
      </w:r>
    </w:p>
    <w:p w14:paraId="512BB8BC" w14:textId="77777777" w:rsidR="00EA7190" w:rsidRDefault="00EA7190" w:rsidP="00EA7190">
      <w:pPr>
        <w:pStyle w:val="ListParagraph"/>
        <w:numPr>
          <w:ilvl w:val="0"/>
          <w:numId w:val="13"/>
        </w:numPr>
      </w:pPr>
      <w:r>
        <w:t>Clients are expected to be on time to all BHC Program related obligations.</w:t>
      </w:r>
    </w:p>
    <w:p w14:paraId="155ADBBE" w14:textId="77777777" w:rsidR="00EA7190" w:rsidRDefault="00EA7190" w:rsidP="00EA7190">
      <w:pPr>
        <w:pStyle w:val="ListParagraph"/>
        <w:numPr>
          <w:ilvl w:val="0"/>
          <w:numId w:val="13"/>
        </w:numPr>
      </w:pPr>
      <w:r>
        <w:t xml:space="preserve">Clients should have a transportation plan in order to attend all of their BHC related obligations. </w:t>
      </w:r>
      <w:r w:rsidR="00F16F28">
        <w:t>Note that health insurance may cover transportation for some medically-related obligations.</w:t>
      </w:r>
    </w:p>
    <w:p w14:paraId="59ACBA86" w14:textId="77777777" w:rsidR="00EA7190" w:rsidRDefault="00EA7190" w:rsidP="00EA7190"/>
    <w:p w14:paraId="527C90DA" w14:textId="77777777" w:rsidR="00EA7190" w:rsidRPr="00EA7190" w:rsidRDefault="00EA7190" w:rsidP="00EA7190">
      <w:pPr>
        <w:rPr>
          <w:b/>
        </w:rPr>
      </w:pPr>
      <w:r w:rsidRPr="00EA7190">
        <w:rPr>
          <w:b/>
        </w:rPr>
        <w:t xml:space="preserve">NOTE: </w:t>
      </w:r>
      <w:r w:rsidRPr="00EA7190">
        <w:rPr>
          <w:b/>
          <w:u w:val="single"/>
        </w:rPr>
        <w:t>Failure to follow any of these rules may result in a sanction or possible discharge from the BHC program</w:t>
      </w:r>
      <w:r w:rsidRPr="00EA7190">
        <w:rPr>
          <w:b/>
        </w:rPr>
        <w:t xml:space="preserve">. </w:t>
      </w:r>
      <w:r w:rsidR="00F16F28" w:rsidRPr="00F16F28">
        <w:rPr>
          <w:b/>
          <w:u w:val="single"/>
        </w:rPr>
        <w:t>Discharge may result in a violation of bail and/or imposition of a suspended or deferred sentence</w:t>
      </w:r>
      <w:r w:rsidR="00F16F28">
        <w:rPr>
          <w:b/>
        </w:rPr>
        <w:t xml:space="preserve">. </w:t>
      </w:r>
    </w:p>
    <w:p w14:paraId="0FCDE3CC" w14:textId="77777777" w:rsidR="00EA7190" w:rsidRDefault="00EA7190" w:rsidP="00EA7190"/>
    <w:p w14:paraId="68A8D276" w14:textId="77777777" w:rsidR="00EA7190" w:rsidRDefault="00EA7190" w:rsidP="00EA7190"/>
    <w:p w14:paraId="2F9EF267" w14:textId="77777777" w:rsidR="00EA7190" w:rsidRDefault="00EA7190" w:rsidP="00EA7190">
      <w:r>
        <w:t> </w:t>
      </w:r>
    </w:p>
    <w:p w14:paraId="7FC624B8" w14:textId="77777777" w:rsidR="00EA7190" w:rsidRDefault="00EA7190" w:rsidP="00EA7190"/>
    <w:p w14:paraId="6F7B95BC" w14:textId="77777777" w:rsidR="00EA7190" w:rsidRDefault="00EA7190" w:rsidP="00EA7190"/>
    <w:p w14:paraId="732C46E7" w14:textId="77777777" w:rsidR="00EA7190" w:rsidRDefault="00EA7190" w:rsidP="00EA7190"/>
    <w:p w14:paraId="04A904A2" w14:textId="77777777" w:rsidR="00EA7190" w:rsidRDefault="00EA7190" w:rsidP="00EA7190"/>
    <w:p w14:paraId="63235FF0" w14:textId="77777777" w:rsidR="00EA7190" w:rsidRDefault="00EA7190" w:rsidP="00EA7190"/>
    <w:p w14:paraId="5F247704" w14:textId="77777777" w:rsidR="00EA7190" w:rsidRDefault="00EA7190" w:rsidP="00EA7190">
      <w:pPr>
        <w:pStyle w:val="Heading1"/>
      </w:pPr>
      <w:bookmarkStart w:id="12" w:name="_Toc94099092"/>
      <w:r>
        <w:t>BHC Program Service Plan</w:t>
      </w:r>
      <w:bookmarkEnd w:id="12"/>
    </w:p>
    <w:p w14:paraId="14F6C5D3" w14:textId="77777777" w:rsidR="00EA7190" w:rsidRDefault="00EA7190" w:rsidP="00EA7190"/>
    <w:p w14:paraId="5A0FDC4F" w14:textId="77777777" w:rsidR="00EA7190" w:rsidRPr="00EA7190" w:rsidRDefault="00EA7190" w:rsidP="00EA7190">
      <w:pPr>
        <w:jc w:val="center"/>
        <w:rPr>
          <w:b/>
        </w:rPr>
      </w:pPr>
      <w:r w:rsidRPr="00EA7190">
        <w:rPr>
          <w:b/>
        </w:rPr>
        <w:t>CHESHIRE COUNTY BEHAVIORAL HEALTH COURT</w:t>
      </w:r>
    </w:p>
    <w:p w14:paraId="2D83A66E" w14:textId="77777777" w:rsidR="00EA7190" w:rsidRPr="009628C7" w:rsidRDefault="009628C7" w:rsidP="00EA7190">
      <w:pPr>
        <w:jc w:val="center"/>
        <w:rPr>
          <w:b/>
          <w:i/>
          <w:u w:val="single"/>
        </w:rPr>
      </w:pPr>
      <w:r w:rsidRPr="009628C7">
        <w:rPr>
          <w:b/>
          <w:i/>
          <w:u w:val="single"/>
        </w:rPr>
        <w:t>Court Ordered Service Plan</w:t>
      </w:r>
    </w:p>
    <w:p w14:paraId="2E949ABC" w14:textId="77777777" w:rsidR="00EA7190" w:rsidRDefault="00EA7190" w:rsidP="00EA7190"/>
    <w:p w14:paraId="1600F0CC" w14:textId="77777777" w:rsidR="00EA7190" w:rsidRDefault="00A93903" w:rsidP="00EA7190">
      <w:r>
        <w:t>Client</w:t>
      </w:r>
      <w:r w:rsidR="00EA7190">
        <w:t xml:space="preserve">’s Name: </w:t>
      </w:r>
      <w:r>
        <w:tab/>
      </w:r>
      <w:r w:rsidR="00EA7190">
        <w:rPr>
          <w:u w:val="single"/>
        </w:rPr>
        <w:tab/>
      </w:r>
      <w:r w:rsidR="00EA7190">
        <w:rPr>
          <w:u w:val="single"/>
        </w:rPr>
        <w:tab/>
      </w:r>
      <w:r w:rsidR="00EA7190">
        <w:rPr>
          <w:u w:val="single"/>
        </w:rPr>
        <w:tab/>
      </w:r>
      <w:r w:rsidR="00EA7190">
        <w:rPr>
          <w:u w:val="single"/>
        </w:rPr>
        <w:tab/>
      </w:r>
      <w:r w:rsidR="00EA7190">
        <w:rPr>
          <w:u w:val="single"/>
        </w:rPr>
        <w:tab/>
      </w:r>
      <w:r w:rsidR="00EA7190">
        <w:rPr>
          <w:u w:val="single"/>
        </w:rPr>
        <w:tab/>
      </w:r>
      <w:r w:rsidR="00EA7190">
        <w:rPr>
          <w:u w:val="single"/>
        </w:rPr>
        <w:tab/>
      </w:r>
      <w:r w:rsidR="00EA7190">
        <w:rPr>
          <w:u w:val="single"/>
        </w:rPr>
        <w:tab/>
      </w:r>
      <w:r w:rsidR="00EA7190">
        <w:rPr>
          <w:u w:val="single"/>
        </w:rPr>
        <w:tab/>
      </w:r>
      <w:r w:rsidR="00EA7190">
        <w:rPr>
          <w:u w:val="single"/>
        </w:rPr>
        <w:tab/>
      </w:r>
      <w:r w:rsidR="00ED6563">
        <w:rPr>
          <w:u w:val="single"/>
        </w:rPr>
        <w:tab/>
      </w:r>
      <w:r w:rsidR="00EA7190">
        <w:tab/>
      </w:r>
    </w:p>
    <w:p w14:paraId="3D227510" w14:textId="77777777" w:rsidR="00EA7190" w:rsidRDefault="00EA7190" w:rsidP="00EA7190"/>
    <w:p w14:paraId="6DF1AE11" w14:textId="77777777" w:rsidR="00EA7190" w:rsidRPr="00EA7190" w:rsidRDefault="00ED6563" w:rsidP="00EA7190">
      <w:pPr>
        <w:rPr>
          <w:u w:val="single"/>
        </w:rPr>
      </w:pPr>
      <w:r>
        <w:tab/>
      </w:r>
      <w:r>
        <w:tab/>
      </w:r>
      <w:r>
        <w:tab/>
      </w:r>
      <w:r>
        <w:tab/>
      </w:r>
      <w:r>
        <w:tab/>
      </w:r>
      <w:r w:rsidR="00EA7190">
        <w:t xml:space="preserve">DOB: </w:t>
      </w:r>
      <w:r w:rsidR="00EA7190">
        <w:rPr>
          <w:u w:val="single"/>
        </w:rPr>
        <w:tab/>
      </w:r>
      <w:r w:rsidR="00EA7190">
        <w:rPr>
          <w:u w:val="single"/>
        </w:rPr>
        <w:tab/>
      </w:r>
      <w:r w:rsidR="00EA7190">
        <w:rPr>
          <w:u w:val="single"/>
        </w:rPr>
        <w:tab/>
      </w:r>
      <w:r w:rsidR="00EA7190">
        <w:rPr>
          <w:u w:val="single"/>
        </w:rPr>
        <w:tab/>
      </w:r>
      <w:r>
        <w:rPr>
          <w:u w:val="single"/>
        </w:rPr>
        <w:tab/>
      </w:r>
      <w:r w:rsidR="00EA7190">
        <w:tab/>
        <w:t xml:space="preserve">Date: </w:t>
      </w:r>
      <w:r w:rsidR="00EA7190">
        <w:rPr>
          <w:u w:val="single"/>
        </w:rPr>
        <w:tab/>
      </w:r>
      <w:r w:rsidR="00EA7190">
        <w:rPr>
          <w:u w:val="single"/>
        </w:rPr>
        <w:tab/>
      </w:r>
      <w:r w:rsidR="00EA7190">
        <w:rPr>
          <w:u w:val="single"/>
        </w:rPr>
        <w:tab/>
      </w:r>
      <w:r w:rsidR="00EA7190">
        <w:rPr>
          <w:u w:val="single"/>
        </w:rPr>
        <w:tab/>
      </w:r>
    </w:p>
    <w:p w14:paraId="6BAFB869" w14:textId="77777777" w:rsidR="00EA7190" w:rsidRDefault="00EA7190" w:rsidP="00EA7190"/>
    <w:p w14:paraId="4F428642" w14:textId="77777777" w:rsidR="00EA7190" w:rsidRDefault="00ED6563" w:rsidP="00ED6563">
      <w:pPr>
        <w:pStyle w:val="Heading2"/>
      </w:pPr>
      <w:bookmarkStart w:id="13" w:name="_Toc94099093"/>
      <w:r>
        <w:t>Program Requirements</w:t>
      </w:r>
      <w:bookmarkEnd w:id="13"/>
    </w:p>
    <w:p w14:paraId="46258464" w14:textId="77777777" w:rsidR="00EA7190" w:rsidRDefault="00ED6563" w:rsidP="00ED6563">
      <w:pPr>
        <w:spacing w:after="120"/>
        <w:ind w:left="1440" w:hanging="1440"/>
      </w:pPr>
      <w:r>
        <w:t>___________</w:t>
      </w:r>
      <w:r>
        <w:tab/>
      </w:r>
      <w:r w:rsidR="00EA7190">
        <w:t>Length of program 12 weeks (minimum) to 52 weeks</w:t>
      </w:r>
    </w:p>
    <w:p w14:paraId="2854D82E" w14:textId="77777777" w:rsidR="00EA7190" w:rsidRDefault="00ED6563" w:rsidP="00ED6563">
      <w:pPr>
        <w:spacing w:after="120"/>
        <w:ind w:left="1440" w:hanging="1440"/>
      </w:pPr>
      <w:r>
        <w:t>___________</w:t>
      </w:r>
      <w:r>
        <w:tab/>
      </w:r>
      <w:r w:rsidR="00EA7190">
        <w:t>Attend ____ AA/NA self-help group meetings (or other approved group) per week for the duration of program with</w:t>
      </w:r>
      <w:r>
        <w:t xml:space="preserve"> </w:t>
      </w:r>
      <w:r w:rsidR="00EA7190">
        <w:t>written evidence of attendance.</w:t>
      </w:r>
    </w:p>
    <w:p w14:paraId="59F62D1C" w14:textId="77777777" w:rsidR="00EA7190" w:rsidRDefault="00ED6563" w:rsidP="00ED6563">
      <w:pPr>
        <w:spacing w:after="120"/>
        <w:ind w:left="1440" w:hanging="1440"/>
      </w:pPr>
      <w:r>
        <w:t>___________</w:t>
      </w:r>
      <w:r>
        <w:tab/>
      </w:r>
      <w:r w:rsidR="00EA7190">
        <w:t xml:space="preserve">1 or more (as deemed necessary) weekly meetings with </w:t>
      </w:r>
      <w:r>
        <w:t>clinical case manager</w:t>
      </w:r>
      <w:r w:rsidR="00EA7190">
        <w:t>.</w:t>
      </w:r>
    </w:p>
    <w:p w14:paraId="542D6130" w14:textId="77777777" w:rsidR="00EA7190" w:rsidRDefault="00ED6563" w:rsidP="00ED6563">
      <w:pPr>
        <w:spacing w:after="120"/>
        <w:ind w:left="1440" w:hanging="1440"/>
      </w:pPr>
      <w:r>
        <w:t>___________</w:t>
      </w:r>
      <w:r>
        <w:tab/>
      </w:r>
      <w:r w:rsidR="00EA7190">
        <w:t>Psycho-educational weekly group attendance if deemed necessary.</w:t>
      </w:r>
    </w:p>
    <w:p w14:paraId="6BF65C5B" w14:textId="77777777" w:rsidR="00EA7190" w:rsidRDefault="00ED6563" w:rsidP="00ED6563">
      <w:pPr>
        <w:spacing w:after="120"/>
        <w:ind w:left="1440" w:hanging="1440"/>
      </w:pPr>
      <w:r>
        <w:t>___________</w:t>
      </w:r>
      <w:r>
        <w:tab/>
      </w:r>
      <w:r w:rsidR="00EA7190">
        <w:t xml:space="preserve">Random alcohol and urine testing as directed by </w:t>
      </w:r>
      <w:r>
        <w:t>clinical case manager</w:t>
      </w:r>
      <w:r w:rsidR="00EA7190">
        <w:t xml:space="preserve">. You are responsible for </w:t>
      </w:r>
      <w:r w:rsidR="00D374AA">
        <w:t xml:space="preserve">urinalysis </w:t>
      </w:r>
      <w:r w:rsidR="00EA7190">
        <w:t>confirmation</w:t>
      </w:r>
      <w:r>
        <w:t xml:space="preserve"> </w:t>
      </w:r>
      <w:r w:rsidR="00EA7190">
        <w:t>testing if a positive screen is contested.</w:t>
      </w:r>
    </w:p>
    <w:p w14:paraId="6541FACE" w14:textId="60AF4189" w:rsidR="00EA7190" w:rsidRDefault="00ED6563" w:rsidP="00ED6563">
      <w:pPr>
        <w:spacing w:after="120"/>
        <w:ind w:left="1440" w:hanging="1440"/>
      </w:pPr>
      <w:r>
        <w:t>___________</w:t>
      </w:r>
      <w:r>
        <w:tab/>
      </w:r>
      <w:r w:rsidR="00EA7190">
        <w:t xml:space="preserve">Total abstinence from all illegal drugs, alcohol, </w:t>
      </w:r>
      <w:r>
        <w:t>mariju</w:t>
      </w:r>
      <w:r w:rsidR="00EA7190">
        <w:t xml:space="preserve">ana, </w:t>
      </w:r>
      <w:r>
        <w:t>Kratom</w:t>
      </w:r>
      <w:r w:rsidR="00EA7190">
        <w:t xml:space="preserve">, </w:t>
      </w:r>
      <w:r>
        <w:t xml:space="preserve">bath salts, </w:t>
      </w:r>
      <w:r w:rsidR="00EA7190">
        <w:t>or other synthetic</w:t>
      </w:r>
      <w:r w:rsidR="007548A0">
        <w:t xml:space="preserve"> psychoactive (or mind-altering)</w:t>
      </w:r>
      <w:r w:rsidR="00EA7190">
        <w:t xml:space="preserve"> products. This includes some prescription medications unless prior approval</w:t>
      </w:r>
      <w:r w:rsidR="00F16F28">
        <w:t xml:space="preserve"> obtained</w:t>
      </w:r>
      <w:r w:rsidR="00EA7190">
        <w:t xml:space="preserve"> from </w:t>
      </w:r>
      <w:r>
        <w:t>clinical case manager</w:t>
      </w:r>
      <w:r w:rsidR="00EA7190">
        <w:t>.</w:t>
      </w:r>
    </w:p>
    <w:p w14:paraId="2F3F9278" w14:textId="77777777" w:rsidR="00EA7190" w:rsidRDefault="00ED6563" w:rsidP="00ED6563">
      <w:pPr>
        <w:spacing w:after="120"/>
        <w:ind w:left="1440" w:hanging="1440"/>
      </w:pPr>
      <w:r>
        <w:t>___________</w:t>
      </w:r>
      <w:r>
        <w:tab/>
      </w:r>
      <w:r w:rsidR="00EA7190">
        <w:t>Assigned therapeutic treatment program (may include individual, intensive outpatient program, residential program,</w:t>
      </w:r>
      <w:r>
        <w:t xml:space="preserve"> </w:t>
      </w:r>
      <w:r w:rsidR="00EA7190">
        <w:t>medical intervention and medication follow up appointments, involvement</w:t>
      </w:r>
      <w:r>
        <w:t xml:space="preserve"> in ACT or RSS service or any </w:t>
      </w:r>
      <w:r w:rsidR="00EA7190">
        <w:t>combination of treatment services</w:t>
      </w:r>
      <w:r w:rsidR="00F16F28">
        <w:t>)</w:t>
      </w:r>
      <w:r w:rsidR="00EA7190">
        <w:t>.</w:t>
      </w:r>
    </w:p>
    <w:p w14:paraId="34E2D312" w14:textId="77777777" w:rsidR="00EA7190" w:rsidRDefault="00ED6563" w:rsidP="00ED6563">
      <w:pPr>
        <w:spacing w:after="120"/>
        <w:ind w:left="1440" w:hanging="1440"/>
      </w:pPr>
      <w:r>
        <w:t>___________</w:t>
      </w:r>
      <w:r>
        <w:tab/>
      </w:r>
      <w:r w:rsidR="00EA7190">
        <w:t>Attend monthly reviews in court or on an as needed basis.</w:t>
      </w:r>
    </w:p>
    <w:p w14:paraId="7CC82C55" w14:textId="77777777" w:rsidR="00EA7190" w:rsidRDefault="00ED6563" w:rsidP="00ED6563">
      <w:pPr>
        <w:spacing w:after="120"/>
        <w:ind w:left="1440" w:hanging="1440"/>
      </w:pPr>
      <w:r>
        <w:t>___________</w:t>
      </w:r>
      <w:r>
        <w:tab/>
      </w:r>
      <w:r w:rsidR="00EA7190">
        <w:t>Maintain use of all your prescribed medications and take them as prescribed.</w:t>
      </w:r>
    </w:p>
    <w:p w14:paraId="2659AE12" w14:textId="77777777" w:rsidR="00EA7190" w:rsidRPr="00ED6563" w:rsidRDefault="00ED6563" w:rsidP="00ED6563">
      <w:pPr>
        <w:spacing w:after="120"/>
        <w:ind w:left="1440" w:hanging="1440"/>
        <w:rPr>
          <w:u w:val="single"/>
        </w:rPr>
      </w:pPr>
      <w:r>
        <w:t>___________</w:t>
      </w:r>
      <w:r>
        <w:tab/>
        <w:t>Other requirements (job search, educational classes, etc</w:t>
      </w:r>
      <w:r w:rsidR="00A93903">
        <w:t>.</w:t>
      </w:r>
      <w:r w:rsidR="00EA7190">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779F4F" w14:textId="77777777" w:rsidR="00EA7190" w:rsidRDefault="00EA7190" w:rsidP="00ED6563">
      <w:pPr>
        <w:ind w:left="360"/>
        <w:rPr>
          <w:u w:val="single"/>
        </w:rPr>
      </w:pPr>
    </w:p>
    <w:p w14:paraId="5D27916F" w14:textId="77777777" w:rsidR="00F16F28" w:rsidRPr="00ED6563" w:rsidRDefault="00F16F28" w:rsidP="00ED6563">
      <w:pPr>
        <w:ind w:left="360"/>
        <w:rPr>
          <w:u w:val="single"/>
        </w:rPr>
      </w:pPr>
    </w:p>
    <w:p w14:paraId="52033334" w14:textId="77777777" w:rsidR="00ED6563" w:rsidRDefault="00ED6563" w:rsidP="00ED6563">
      <w:pPr>
        <w:pStyle w:val="Heading2"/>
      </w:pPr>
      <w:bookmarkStart w:id="14" w:name="_Toc94099094"/>
      <w:r>
        <w:t>Non-compliant Behavior</w:t>
      </w:r>
      <w:bookmarkEnd w:id="14"/>
      <w:r>
        <w:t xml:space="preserve"> </w:t>
      </w:r>
    </w:p>
    <w:p w14:paraId="5FD03099" w14:textId="77777777" w:rsidR="00ED6563" w:rsidRDefault="00ED6563" w:rsidP="00ED6563"/>
    <w:p w14:paraId="50E54E33" w14:textId="77777777" w:rsidR="00EA7190" w:rsidRDefault="00ED6563" w:rsidP="00ED6563">
      <w:r>
        <w:t>Non-compliant behavior includes, but is not limited to</w:t>
      </w:r>
      <w:r w:rsidR="00656EB8">
        <w:t>,</w:t>
      </w:r>
      <w:r>
        <w:t xml:space="preserve"> the following:</w:t>
      </w:r>
    </w:p>
    <w:p w14:paraId="07F5D498" w14:textId="77777777" w:rsidR="00EA7190" w:rsidRDefault="00EA7190" w:rsidP="00ED6563">
      <w:pPr>
        <w:pStyle w:val="ListParagraph"/>
        <w:numPr>
          <w:ilvl w:val="0"/>
          <w:numId w:val="14"/>
        </w:numPr>
      </w:pPr>
      <w:r>
        <w:t>Missing more than 2 case management meetings in a 12 week period. Being more than 15 minutes late will be considered an</w:t>
      </w:r>
      <w:r w:rsidR="00ED6563">
        <w:t xml:space="preserve"> </w:t>
      </w:r>
      <w:r>
        <w:t>absence.</w:t>
      </w:r>
    </w:p>
    <w:p w14:paraId="7CE98B6E" w14:textId="77777777" w:rsidR="00EA7190" w:rsidRDefault="00EA7190" w:rsidP="00ED6563">
      <w:pPr>
        <w:pStyle w:val="ListParagraph"/>
        <w:numPr>
          <w:ilvl w:val="0"/>
          <w:numId w:val="14"/>
        </w:numPr>
      </w:pPr>
      <w:r>
        <w:lastRenderedPageBreak/>
        <w:t>Failure to comply with the program requirements (i.e. not taking your medication, not attending random urine screens etc.)</w:t>
      </w:r>
    </w:p>
    <w:p w14:paraId="2696EE5A" w14:textId="77777777" w:rsidR="00EA7190" w:rsidRDefault="00EA7190" w:rsidP="00ED6563">
      <w:pPr>
        <w:pStyle w:val="ListParagraph"/>
        <w:numPr>
          <w:ilvl w:val="0"/>
          <w:numId w:val="14"/>
        </w:numPr>
      </w:pPr>
      <w:r>
        <w:t>Missing multiple appointments with your treatment providers or 2 consecutive appointments.</w:t>
      </w:r>
    </w:p>
    <w:p w14:paraId="0742C20C" w14:textId="77777777" w:rsidR="00EA7190" w:rsidRDefault="00EA7190" w:rsidP="00ED6563">
      <w:pPr>
        <w:pStyle w:val="ListParagraph"/>
        <w:numPr>
          <w:ilvl w:val="0"/>
          <w:numId w:val="14"/>
        </w:numPr>
      </w:pPr>
      <w:r>
        <w:t>Any new legal cases (especially if violent or drug/alcohol related).</w:t>
      </w:r>
    </w:p>
    <w:p w14:paraId="271B078D" w14:textId="77777777" w:rsidR="00EA7190" w:rsidRDefault="00EA7190" w:rsidP="00ED6563">
      <w:pPr>
        <w:pStyle w:val="ListParagraph"/>
        <w:numPr>
          <w:ilvl w:val="0"/>
          <w:numId w:val="14"/>
        </w:numPr>
      </w:pPr>
      <w:r>
        <w:t>Unwillingness to participate in the program.</w:t>
      </w:r>
    </w:p>
    <w:p w14:paraId="52FD60BF" w14:textId="77777777" w:rsidR="00EA7190" w:rsidRDefault="00EA7190" w:rsidP="00ED6563">
      <w:pPr>
        <w:pStyle w:val="ListParagraph"/>
        <w:numPr>
          <w:ilvl w:val="0"/>
          <w:numId w:val="14"/>
        </w:numPr>
      </w:pPr>
      <w:r>
        <w:t xml:space="preserve">Use of alcohol or other drugs (other than your prescribed medications) including synthetic drugs (i.e. </w:t>
      </w:r>
      <w:r w:rsidR="00ED6563">
        <w:t>Kratom, bath salts</w:t>
      </w:r>
      <w:r>
        <w:t>, K2</w:t>
      </w:r>
      <w:r w:rsidR="00ED6563">
        <w:t xml:space="preserve">, </w:t>
      </w:r>
      <w:r>
        <w:t>etc.) or misuse of your prescription medications.</w:t>
      </w:r>
    </w:p>
    <w:p w14:paraId="5D7565E3" w14:textId="77777777" w:rsidR="00EA7190" w:rsidRDefault="00EA7190" w:rsidP="00ED6563">
      <w:pPr>
        <w:pStyle w:val="ListParagraph"/>
        <w:numPr>
          <w:ilvl w:val="0"/>
          <w:numId w:val="14"/>
        </w:numPr>
      </w:pPr>
      <w:r>
        <w:t>Revoking any or al</w:t>
      </w:r>
      <w:r w:rsidR="00ED6563">
        <w:t>l</w:t>
      </w:r>
      <w:r>
        <w:t xml:space="preserve"> of your Release of Information forms.</w:t>
      </w:r>
    </w:p>
    <w:p w14:paraId="7BD2A1E2" w14:textId="77777777" w:rsidR="00EA7190" w:rsidRDefault="00EA7190" w:rsidP="00ED6563">
      <w:pPr>
        <w:pStyle w:val="ListParagraph"/>
        <w:numPr>
          <w:ilvl w:val="0"/>
          <w:numId w:val="14"/>
        </w:numPr>
      </w:pPr>
      <w:r>
        <w:t>Behavior or suspicion of behavior that cause safety concerns to self or others as perce</w:t>
      </w:r>
      <w:r w:rsidR="00ED6563">
        <w:t>ived by clinical judgment of the clinical case manager</w:t>
      </w:r>
      <w:r>
        <w:t>.</w:t>
      </w:r>
    </w:p>
    <w:p w14:paraId="5A9954EF" w14:textId="77777777" w:rsidR="00EA7190" w:rsidRDefault="00EA7190" w:rsidP="00EA7190"/>
    <w:p w14:paraId="475C3C26" w14:textId="77777777" w:rsidR="00ED6563" w:rsidRDefault="00ED6563" w:rsidP="00ED6563">
      <w:pPr>
        <w:pStyle w:val="Heading2"/>
      </w:pPr>
      <w:bookmarkStart w:id="15" w:name="_Toc94099095"/>
      <w:r>
        <w:t>Sanctions</w:t>
      </w:r>
      <w:bookmarkEnd w:id="15"/>
      <w:r>
        <w:t xml:space="preserve"> </w:t>
      </w:r>
    </w:p>
    <w:p w14:paraId="387C6A27" w14:textId="77777777" w:rsidR="00D374AA" w:rsidRDefault="00D374AA" w:rsidP="00ED6563"/>
    <w:p w14:paraId="180126AC" w14:textId="77777777" w:rsidR="00EA7190" w:rsidRDefault="00ED6563" w:rsidP="00D374AA">
      <w:pPr>
        <w:spacing w:after="120"/>
      </w:pPr>
      <w:r>
        <w:t>Sanctions for non-compliance may include, but are not limited to the following</w:t>
      </w:r>
      <w:r w:rsidR="00EA7190">
        <w:t>:</w:t>
      </w:r>
    </w:p>
    <w:p w14:paraId="7F35596A" w14:textId="77777777" w:rsidR="00EA7190" w:rsidRDefault="00ED6563" w:rsidP="00D374AA">
      <w:pPr>
        <w:spacing w:after="120"/>
        <w:ind w:left="1440" w:hanging="1440"/>
      </w:pPr>
      <w:r>
        <w:t>___________</w:t>
      </w:r>
      <w:r>
        <w:tab/>
      </w:r>
      <w:r w:rsidR="00EA7190">
        <w:t>Discharge from the program and imposition of a portion of your sentence or the entire sentence.</w:t>
      </w:r>
    </w:p>
    <w:p w14:paraId="3CB43BE8" w14:textId="77777777" w:rsidR="00EA7190" w:rsidRDefault="00ED6563" w:rsidP="00D374AA">
      <w:pPr>
        <w:spacing w:after="120"/>
        <w:ind w:left="1440" w:hanging="1440"/>
      </w:pPr>
      <w:r>
        <w:t>___________</w:t>
      </w:r>
      <w:r>
        <w:tab/>
      </w:r>
      <w:r w:rsidR="00EA7190">
        <w:t xml:space="preserve">Revocation of your bail if in </w:t>
      </w:r>
      <w:r w:rsidR="00656EB8">
        <w:t xml:space="preserve">Behavioral </w:t>
      </w:r>
      <w:r w:rsidR="00EA7190">
        <w:t>Health Court on a pre-trial basis.</w:t>
      </w:r>
    </w:p>
    <w:p w14:paraId="696B0B9F" w14:textId="77777777" w:rsidR="00EA7190" w:rsidRDefault="00ED6563" w:rsidP="00D374AA">
      <w:pPr>
        <w:spacing w:after="120"/>
        <w:ind w:left="1440" w:hanging="1440"/>
      </w:pPr>
      <w:r>
        <w:t>___________</w:t>
      </w:r>
      <w:r>
        <w:tab/>
      </w:r>
      <w:r w:rsidR="00EA7190">
        <w:t>House arrest and/or curfew imposed.</w:t>
      </w:r>
    </w:p>
    <w:p w14:paraId="4AA9B285" w14:textId="77777777" w:rsidR="00EA7190" w:rsidRDefault="00ED6563" w:rsidP="00D374AA">
      <w:pPr>
        <w:spacing w:after="120"/>
        <w:ind w:left="1440" w:hanging="1440"/>
      </w:pPr>
      <w:r>
        <w:t>___________</w:t>
      </w:r>
      <w:r>
        <w:tab/>
      </w:r>
      <w:r w:rsidR="00EA7190">
        <w:t>A modification of your Court Ordered Service Plan.</w:t>
      </w:r>
    </w:p>
    <w:p w14:paraId="6B327766" w14:textId="77777777" w:rsidR="00EA7190" w:rsidRDefault="00ED6563" w:rsidP="00D374AA">
      <w:pPr>
        <w:spacing w:after="120"/>
        <w:ind w:left="1440" w:hanging="1440"/>
      </w:pPr>
      <w:r>
        <w:t>___________</w:t>
      </w:r>
      <w:r>
        <w:tab/>
      </w:r>
      <w:r w:rsidR="00EA7190">
        <w:t>Imposition of a portion of your sentence while continuing in the program upon release.</w:t>
      </w:r>
    </w:p>
    <w:p w14:paraId="0A1B7127" w14:textId="77777777" w:rsidR="00D374AA" w:rsidRDefault="00D374AA" w:rsidP="00EA7190"/>
    <w:p w14:paraId="59D0AAA0" w14:textId="36051B0F" w:rsidR="00D374AA" w:rsidRDefault="007548A0" w:rsidP="00D374AA">
      <w:pPr>
        <w:pStyle w:val="Heading2"/>
      </w:pPr>
      <w:r>
        <w:t>timing of hearings</w:t>
      </w:r>
    </w:p>
    <w:p w14:paraId="352EA493" w14:textId="77777777" w:rsidR="00D374AA" w:rsidRDefault="00D374AA" w:rsidP="00EA7190"/>
    <w:p w14:paraId="596C7D2F" w14:textId="4F51CD51" w:rsidR="00EA7190" w:rsidRDefault="00ED6563" w:rsidP="00EA7190">
      <w:r>
        <w:t xml:space="preserve">As a condition of participation in the program, a court proceeding may take place on short notice </w:t>
      </w:r>
      <w:r w:rsidR="007548A0">
        <w:t>to address non-compliant behavior, or otherwise as deemed appropriate by the court.</w:t>
      </w:r>
    </w:p>
    <w:p w14:paraId="320B4F7D" w14:textId="77777777" w:rsidR="00EA7190" w:rsidRDefault="00EA7190" w:rsidP="00EA7190"/>
    <w:p w14:paraId="76F538F6" w14:textId="77777777" w:rsidR="00EA7190" w:rsidRPr="00D374AA" w:rsidRDefault="00EA7190" w:rsidP="00EA7190">
      <w:pPr>
        <w:rPr>
          <w:u w:val="single"/>
        </w:rPr>
      </w:pPr>
      <w:r>
        <w:t xml:space="preserve">Your network provider is (may be assigned after program assessment): </w:t>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p>
    <w:p w14:paraId="38972B4E" w14:textId="77777777" w:rsidR="00EA7190" w:rsidRDefault="00EA7190" w:rsidP="00EA7190"/>
    <w:p w14:paraId="1A652595" w14:textId="77777777" w:rsidR="00EA7190" w:rsidRPr="00D374AA" w:rsidRDefault="00EA7190" w:rsidP="00EA7190">
      <w:pPr>
        <w:rPr>
          <w:b/>
        </w:rPr>
      </w:pPr>
      <w:r w:rsidRPr="00D374AA">
        <w:rPr>
          <w:b/>
        </w:rPr>
        <w:t>I UNDERSTAND AND AGREE TO ALL CONDITIONS AND REQUIREMENTS.</w:t>
      </w:r>
    </w:p>
    <w:p w14:paraId="355F7B3A" w14:textId="77777777" w:rsidR="00EA7190" w:rsidRDefault="00EA7190" w:rsidP="00EA7190"/>
    <w:p w14:paraId="2B073F75" w14:textId="77777777" w:rsidR="00EA7190" w:rsidRPr="00D374AA" w:rsidRDefault="00EA7190" w:rsidP="00EA7190">
      <w:pPr>
        <w:rPr>
          <w:u w:val="single"/>
        </w:rPr>
      </w:pPr>
      <w:r>
        <w:t xml:space="preserve">Program </w:t>
      </w:r>
      <w:r w:rsidR="00D374AA">
        <w:t>Client’s</w:t>
      </w:r>
      <w:r>
        <w:t xml:space="preserve"> Signature: </w:t>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r w:rsidR="00D374AA">
        <w:rPr>
          <w:u w:val="single"/>
        </w:rPr>
        <w:tab/>
      </w:r>
    </w:p>
    <w:p w14:paraId="501A27BF" w14:textId="77777777" w:rsidR="00EA7190" w:rsidRDefault="00EA7190" w:rsidP="00EA7190"/>
    <w:p w14:paraId="1673A5BA" w14:textId="77777777" w:rsidR="00D374AA" w:rsidRPr="00D374AA" w:rsidRDefault="00D374AA" w:rsidP="00D374AA">
      <w:pPr>
        <w:rPr>
          <w:u w:val="single"/>
        </w:rPr>
      </w:pPr>
      <w:r>
        <w:t xml:space="preserve">Clinical Case Manager’s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A99427" w14:textId="77777777" w:rsidR="00D374AA" w:rsidRDefault="00D374AA" w:rsidP="00EA7190"/>
    <w:p w14:paraId="1DA5963B" w14:textId="77777777" w:rsidR="00EA7190" w:rsidRDefault="00EA7190" w:rsidP="00EA7190">
      <w:r>
        <w:t xml:space="preserve">Start Date: </w:t>
      </w:r>
      <w:r w:rsidR="00D374AA">
        <w:rPr>
          <w:u w:val="single"/>
        </w:rPr>
        <w:tab/>
      </w:r>
      <w:r w:rsidR="00D374AA">
        <w:rPr>
          <w:u w:val="single"/>
        </w:rPr>
        <w:tab/>
      </w:r>
      <w:r w:rsidR="00D374AA">
        <w:rPr>
          <w:u w:val="single"/>
        </w:rPr>
        <w:tab/>
      </w:r>
      <w:r w:rsidR="00D374AA">
        <w:rPr>
          <w:u w:val="single"/>
        </w:rPr>
        <w:tab/>
      </w:r>
      <w:r w:rsidR="00D374AA">
        <w:rPr>
          <w:u w:val="single"/>
        </w:rPr>
        <w:tab/>
      </w:r>
      <w:r w:rsidR="00D374AA">
        <w:tab/>
      </w:r>
    </w:p>
    <w:p w14:paraId="748104DC" w14:textId="77777777" w:rsidR="00EA7190" w:rsidRDefault="00EA7190" w:rsidP="00EA7190">
      <w:r>
        <w:t> </w:t>
      </w:r>
    </w:p>
    <w:p w14:paraId="14A46B4E" w14:textId="77777777" w:rsidR="00EA7190" w:rsidRDefault="00EA71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r>
        <w:br w:type="page"/>
      </w:r>
    </w:p>
    <w:p w14:paraId="02B53AB9" w14:textId="77777777" w:rsidR="00EA7190" w:rsidRDefault="00EA7190" w:rsidP="00EA7190">
      <w:pPr>
        <w:pStyle w:val="Heading1"/>
      </w:pPr>
      <w:bookmarkStart w:id="16" w:name="_Toc94099097"/>
      <w:r>
        <w:lastRenderedPageBreak/>
        <w:t>Contingency Management Program</w:t>
      </w:r>
      <w:bookmarkEnd w:id="16"/>
    </w:p>
    <w:p w14:paraId="7D9A8533" w14:textId="77777777" w:rsidR="00EA7190" w:rsidRDefault="00EA7190" w:rsidP="00EA7190"/>
    <w:p w14:paraId="2BF4E600" w14:textId="77777777" w:rsidR="00EA7190" w:rsidRDefault="00EA7190" w:rsidP="00EA7190">
      <w:r>
        <w:t>During your time in BHC, you may be participating in a contingency management program that is designed to reinforce and reward positive behavior and progress using motivational incentives</w:t>
      </w:r>
      <w:r w:rsidR="00D374AA">
        <w:t xml:space="preserve">. </w:t>
      </w:r>
      <w:r>
        <w:t xml:space="preserve">Weekly fishbowl drawings will be used for this program.  </w:t>
      </w:r>
    </w:p>
    <w:p w14:paraId="6D284AC4" w14:textId="77777777" w:rsidR="00EA7190" w:rsidRDefault="00EA7190" w:rsidP="00EA7190"/>
    <w:p w14:paraId="3DC926F5" w14:textId="15738622" w:rsidR="00EA7190" w:rsidRDefault="00EA7190" w:rsidP="00EA7190">
      <w:r>
        <w:t xml:space="preserve">An example of </w:t>
      </w:r>
      <w:r w:rsidR="007548A0">
        <w:t>behavior subject to reward</w:t>
      </w:r>
      <w:r w:rsidR="007206EE">
        <w:t xml:space="preserve"> is attendance for the </w:t>
      </w:r>
      <w:proofErr w:type="spellStart"/>
      <w:r w:rsidR="007206EE">
        <w:t>Color</w:t>
      </w:r>
      <w:r>
        <w:t>line</w:t>
      </w:r>
      <w:proofErr w:type="spellEnd"/>
      <w:r>
        <w:t xml:space="preserve"> urine screens</w:t>
      </w:r>
      <w:r w:rsidR="00D374AA">
        <w:t xml:space="preserve">. </w:t>
      </w:r>
      <w:r>
        <w:t>Each time you show up to the laboratory for your color on a given day</w:t>
      </w:r>
      <w:r w:rsidR="00656EB8">
        <w:t>,</w:t>
      </w:r>
      <w:r>
        <w:t xml:space="preserve"> you will be eligible to draw from a fish bowl the following week during your case management session</w:t>
      </w:r>
      <w:r w:rsidR="00D374AA">
        <w:t xml:space="preserve">. </w:t>
      </w:r>
      <w:r>
        <w:t xml:space="preserve">One </w:t>
      </w:r>
      <w:r w:rsidR="007206EE">
        <w:t xml:space="preserve">(1) </w:t>
      </w:r>
      <w:r>
        <w:t xml:space="preserve">draw per urine screen attended that can add up to a maximum of eight </w:t>
      </w:r>
      <w:r w:rsidR="007206EE">
        <w:t xml:space="preserve">(8) </w:t>
      </w:r>
      <w:r>
        <w:t>draws per case management session</w:t>
      </w:r>
      <w:r w:rsidR="00D374AA">
        <w:t xml:space="preserve">. </w:t>
      </w:r>
      <w:r>
        <w:t xml:space="preserve">If you miss a urine screen, you will not be eligible to draw at your next case management session and will then revert back to the beginning starting with one </w:t>
      </w:r>
      <w:r w:rsidR="007206EE">
        <w:t xml:space="preserve">(1) </w:t>
      </w:r>
      <w:r>
        <w:t>draw</w:t>
      </w:r>
      <w:r w:rsidR="00D374AA">
        <w:t xml:space="preserve">. </w:t>
      </w:r>
      <w:r>
        <w:t>Possible prizes include motivational sayings, $5, $10</w:t>
      </w:r>
      <w:r w:rsidR="00D374AA">
        <w:t>,</w:t>
      </w:r>
      <w:r>
        <w:t xml:space="preserve"> and $20 gift certificates, and $1 prizes to choose from. This program will last </w:t>
      </w:r>
      <w:r w:rsidR="007206EE">
        <w:t>twelve (</w:t>
      </w:r>
      <w:r>
        <w:t>12</w:t>
      </w:r>
      <w:r w:rsidR="007206EE">
        <w:t>)</w:t>
      </w:r>
      <w:r>
        <w:t xml:space="preserve"> weeks for each client.  </w:t>
      </w:r>
    </w:p>
    <w:p w14:paraId="68E85241" w14:textId="77777777" w:rsidR="00EA7190" w:rsidRDefault="00EA7190" w:rsidP="00EA7190">
      <w:r>
        <w:t> </w:t>
      </w:r>
    </w:p>
    <w:p w14:paraId="33A86BDE" w14:textId="77777777" w:rsidR="00EA7190" w:rsidRDefault="00EA71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pPr>
    </w:p>
    <w:p w14:paraId="5F3EFED6" w14:textId="77777777" w:rsidR="00EA7190" w:rsidRDefault="00EA7190" w:rsidP="00EA7190">
      <w:pPr>
        <w:pStyle w:val="Heading1"/>
      </w:pPr>
      <w:bookmarkStart w:id="17" w:name="_Toc94099098"/>
      <w:r>
        <w:t>Random Drug Testing</w:t>
      </w:r>
      <w:r w:rsidR="0059344C">
        <w:t>: Urinalysis (UA) Policy</w:t>
      </w:r>
      <w:bookmarkEnd w:id="17"/>
    </w:p>
    <w:p w14:paraId="0EC333C2" w14:textId="77777777" w:rsidR="00EA7190" w:rsidRDefault="00EA7190" w:rsidP="00EA7190"/>
    <w:p w14:paraId="71A54F0C" w14:textId="77777777" w:rsidR="00EA7190" w:rsidRDefault="00EA7190" w:rsidP="00EA7190">
      <w:r>
        <w:t>Recovery from alcohol and other drugs is a fundamental requirement of the Behavioral Health Court Program</w:t>
      </w:r>
      <w:r w:rsidR="009628C7">
        <w:t xml:space="preserve">. </w:t>
      </w:r>
      <w:r>
        <w:t xml:space="preserve">To address your progress in recovery and help with treatment planning, regular urine screens will be conducted with Dominion Laboratory’s </w:t>
      </w:r>
      <w:proofErr w:type="spellStart"/>
      <w:r w:rsidR="009628C7">
        <w:t>Color</w:t>
      </w:r>
      <w:r>
        <w:t>line</w:t>
      </w:r>
      <w:proofErr w:type="spellEnd"/>
      <w:r>
        <w:t xml:space="preserve"> and lab</w:t>
      </w:r>
      <w:r w:rsidR="009628C7">
        <w:t xml:space="preserve">. </w:t>
      </w:r>
      <w:r>
        <w:t xml:space="preserve">It is your responsibility to check the </w:t>
      </w:r>
      <w:proofErr w:type="spellStart"/>
      <w:r w:rsidR="009628C7">
        <w:t>C</w:t>
      </w:r>
      <w:r>
        <w:t>olorline</w:t>
      </w:r>
      <w:proofErr w:type="spellEnd"/>
      <w:r>
        <w:t xml:space="preserve"> Monday through Friday by </w:t>
      </w:r>
      <w:r w:rsidRPr="009628C7">
        <w:rPr>
          <w:b/>
        </w:rPr>
        <w:t>calling (603</w:t>
      </w:r>
      <w:r w:rsidR="009628C7" w:rsidRPr="009628C7">
        <w:rPr>
          <w:b/>
        </w:rPr>
        <w:t xml:space="preserve">) </w:t>
      </w:r>
      <w:r w:rsidRPr="009628C7">
        <w:rPr>
          <w:b/>
        </w:rPr>
        <w:t>417-4022 code 16762</w:t>
      </w:r>
      <w:r>
        <w:t xml:space="preserve"> or check the web site (</w:t>
      </w:r>
      <w:hyperlink r:id="rId10" w:history="1">
        <w:r w:rsidR="009628C7" w:rsidRPr="00B440F6">
          <w:rPr>
            <w:rStyle w:val="Hyperlink"/>
          </w:rPr>
          <w:t>www.cheshirebehavioral.com</w:t>
        </w:r>
      </w:hyperlink>
      <w:r>
        <w:t>). Because the tests are random, your color may come up on any of these days, no matter how many tests you have had in recent days or in any given week</w:t>
      </w:r>
      <w:r w:rsidR="009628C7">
        <w:t xml:space="preserve">. </w:t>
      </w:r>
      <w:r>
        <w:t>You are expected to show up for all observed urine screens when your color is chosen on any given day as this is part of your service plan agreement and therefore mandated by the court</w:t>
      </w:r>
      <w:r w:rsidR="009628C7">
        <w:t xml:space="preserve">. </w:t>
      </w:r>
      <w:r>
        <w:t>Updates to the court</w:t>
      </w:r>
      <w:r w:rsidR="006B17B3">
        <w:t>, prosecutor and defense attorney</w:t>
      </w:r>
      <w:r>
        <w:t xml:space="preserve"> are provided by your case manager every three weeks and include these results. </w:t>
      </w:r>
    </w:p>
    <w:p w14:paraId="6DD67AB0" w14:textId="77777777" w:rsidR="009628C7" w:rsidRDefault="009628C7" w:rsidP="00EA7190"/>
    <w:p w14:paraId="3CED5A46" w14:textId="77777777" w:rsidR="00FD4012" w:rsidRPr="00FD4012" w:rsidRDefault="00EA7190" w:rsidP="00FD4012">
      <w:pPr>
        <w:rPr>
          <w:rFonts w:cstheme="minorBidi"/>
          <w:color w:val="auto"/>
          <w:szCs w:val="22"/>
        </w:rPr>
      </w:pPr>
      <w:r>
        <w:t xml:space="preserve">Screenings will take place at the Dominion Diagnostics Lab office located at </w:t>
      </w:r>
      <w:r w:rsidR="00FD4012" w:rsidRPr="00FD4012">
        <w:rPr>
          <w:rFonts w:cstheme="minorBidi"/>
          <w:b/>
          <w:color w:val="auto"/>
          <w:szCs w:val="22"/>
        </w:rPr>
        <w:t>180 Emerald St. Suite 202 inside the Silk Mill between the hours of 8:00 a.m. and 4:30 p.m</w:t>
      </w:r>
      <w:r w:rsidR="00FD4012" w:rsidRPr="00FD4012">
        <w:rPr>
          <w:rFonts w:cstheme="minorBidi"/>
          <w:color w:val="auto"/>
          <w:szCs w:val="22"/>
        </w:rPr>
        <w:t xml:space="preserve">.  Please note: they are </w:t>
      </w:r>
      <w:r w:rsidR="00FD4012" w:rsidRPr="00FD4012">
        <w:rPr>
          <w:rFonts w:cstheme="minorBidi"/>
          <w:b/>
          <w:bCs/>
          <w:i/>
          <w:iCs/>
          <w:color w:val="auto"/>
          <w:szCs w:val="22"/>
        </w:rPr>
        <w:t>closed for lunch from 1-2pm</w:t>
      </w:r>
      <w:r w:rsidR="00FD4012" w:rsidRPr="00FD4012">
        <w:rPr>
          <w:rFonts w:cstheme="minorBidi"/>
          <w:b/>
          <w:bCs/>
          <w:color w:val="auto"/>
          <w:szCs w:val="22"/>
        </w:rPr>
        <w:t>.</w:t>
      </w:r>
      <w:r w:rsidR="00FD4012" w:rsidRPr="00FD4012">
        <w:rPr>
          <w:rFonts w:cstheme="minorBidi"/>
          <w:color w:val="auto"/>
          <w:szCs w:val="22"/>
        </w:rPr>
        <w:t xml:space="preserve"> </w:t>
      </w:r>
    </w:p>
    <w:p w14:paraId="6C00E1DB" w14:textId="78ACFCE7" w:rsidR="00EA7190" w:rsidRDefault="00EA7190" w:rsidP="00EA7190"/>
    <w:p w14:paraId="78E58FE2" w14:textId="77777777" w:rsidR="00EA7190" w:rsidRDefault="00EA7190" w:rsidP="00EA7190">
      <w:r>
        <w:t xml:space="preserve">Full compliance with </w:t>
      </w:r>
      <w:r w:rsidR="00D374AA">
        <w:t xml:space="preserve">urinalysis </w:t>
      </w:r>
      <w:r>
        <w:t>testing requirements may result in any of the following incentives:</w:t>
      </w:r>
    </w:p>
    <w:p w14:paraId="19CDBEB9" w14:textId="77777777" w:rsidR="00EA7190" w:rsidRDefault="00EA7190" w:rsidP="009628C7">
      <w:pPr>
        <w:pStyle w:val="ListParagraph"/>
        <w:numPr>
          <w:ilvl w:val="0"/>
          <w:numId w:val="15"/>
        </w:numPr>
      </w:pPr>
      <w:r>
        <w:t>Full compliance will result in a fish bowl drawing the following week (</w:t>
      </w:r>
      <w:r w:rsidR="009628C7">
        <w:t>one (</w:t>
      </w:r>
      <w:r>
        <w:t>1</w:t>
      </w:r>
      <w:r w:rsidR="009628C7">
        <w:t>)</w:t>
      </w:r>
      <w:r>
        <w:t xml:space="preserve"> draw per </w:t>
      </w:r>
      <w:r w:rsidR="00D374AA">
        <w:t xml:space="preserve">urinalysis </w:t>
      </w:r>
      <w:r>
        <w:t xml:space="preserve">given) to increase up to </w:t>
      </w:r>
      <w:r w:rsidR="009628C7">
        <w:t>eight (</w:t>
      </w:r>
      <w:r>
        <w:t>8</w:t>
      </w:r>
      <w:r w:rsidR="009628C7">
        <w:t>)</w:t>
      </w:r>
      <w:r>
        <w:t xml:space="preserve"> maximum drawings weekly. This will end after a </w:t>
      </w:r>
      <w:r w:rsidR="009628C7">
        <w:t>twelve (</w:t>
      </w:r>
      <w:r>
        <w:t>12</w:t>
      </w:r>
      <w:r w:rsidR="009628C7">
        <w:t>)</w:t>
      </w:r>
      <w:r>
        <w:t xml:space="preserve"> week period.   </w:t>
      </w:r>
    </w:p>
    <w:p w14:paraId="051A8F29" w14:textId="77777777" w:rsidR="00EA7190" w:rsidRDefault="00EA7190" w:rsidP="009628C7">
      <w:pPr>
        <w:pStyle w:val="ListParagraph"/>
        <w:numPr>
          <w:ilvl w:val="0"/>
          <w:numId w:val="15"/>
        </w:numPr>
      </w:pPr>
      <w:r>
        <w:t xml:space="preserve">Prizes may be:  </w:t>
      </w:r>
      <w:r w:rsidR="009628C7">
        <w:t>m</w:t>
      </w:r>
      <w:r>
        <w:t>otivational inspirational quotes, $1 assorted prizes, $5, $</w:t>
      </w:r>
      <w:r w:rsidR="009628C7">
        <w:t>10,</w:t>
      </w:r>
      <w:r>
        <w:t xml:space="preserve"> and $20 gift cards.</w:t>
      </w:r>
    </w:p>
    <w:p w14:paraId="66F2C41A" w14:textId="77777777" w:rsidR="009628C7" w:rsidRDefault="009628C7" w:rsidP="00EA7190"/>
    <w:p w14:paraId="0A59F9BB" w14:textId="77777777" w:rsidR="00EA7190" w:rsidRDefault="00EA7190" w:rsidP="00EA7190">
      <w:r>
        <w:t>Failure to comply with this requirement may result in the following action(s):</w:t>
      </w:r>
    </w:p>
    <w:p w14:paraId="38CE3E12" w14:textId="77777777" w:rsidR="00EA7190" w:rsidRDefault="00EA7190" w:rsidP="009628C7">
      <w:pPr>
        <w:pStyle w:val="ListParagraph"/>
        <w:numPr>
          <w:ilvl w:val="0"/>
          <w:numId w:val="16"/>
        </w:numPr>
      </w:pPr>
      <w:r>
        <w:t>All unexcused/missed drug tests may count as a positive test for alcohol/drug use and addressed in court</w:t>
      </w:r>
      <w:r w:rsidR="009628C7">
        <w:t xml:space="preserve">. </w:t>
      </w:r>
      <w:r>
        <w:t>You will also lose your fishbowl drawing the following week.</w:t>
      </w:r>
    </w:p>
    <w:p w14:paraId="5B3008C9" w14:textId="77777777" w:rsidR="00EA7190" w:rsidRDefault="00EA7190" w:rsidP="009628C7">
      <w:pPr>
        <w:pStyle w:val="ListParagraph"/>
        <w:numPr>
          <w:ilvl w:val="0"/>
          <w:numId w:val="16"/>
        </w:numPr>
      </w:pPr>
      <w:r>
        <w:lastRenderedPageBreak/>
        <w:t xml:space="preserve">The first missed drug screening will result in a verbal warning and you will be asked to provide a makeup </w:t>
      </w:r>
      <w:r w:rsidR="00D374AA">
        <w:t xml:space="preserve">urinalysis </w:t>
      </w:r>
      <w:r>
        <w:t>the following day. If you miss the makeup</w:t>
      </w:r>
      <w:r w:rsidR="006B17B3">
        <w:t>,</w:t>
      </w:r>
      <w:r>
        <w:t xml:space="preserve"> that will be an additional missed </w:t>
      </w:r>
      <w:r w:rsidR="00D374AA">
        <w:t>urinalysis</w:t>
      </w:r>
      <w:r>
        <w:t xml:space="preserve">. </w:t>
      </w:r>
    </w:p>
    <w:p w14:paraId="5CCDF576" w14:textId="77777777" w:rsidR="00EA7190" w:rsidRDefault="00EA7190" w:rsidP="009628C7">
      <w:pPr>
        <w:pStyle w:val="ListParagraph"/>
        <w:numPr>
          <w:ilvl w:val="0"/>
          <w:numId w:val="16"/>
        </w:numPr>
      </w:pPr>
      <w:r>
        <w:t xml:space="preserve">The second missed test will result in the requirement of providing a </w:t>
      </w:r>
      <w:r w:rsidR="00D374AA">
        <w:t xml:space="preserve">urinalysis </w:t>
      </w:r>
      <w:r>
        <w:t>the following day and writing an essay to address the issue and discuss with your case manager.</w:t>
      </w:r>
    </w:p>
    <w:p w14:paraId="644EA607" w14:textId="77777777" w:rsidR="00EA7190" w:rsidRDefault="00EA7190" w:rsidP="009628C7">
      <w:pPr>
        <w:pStyle w:val="ListParagraph"/>
        <w:numPr>
          <w:ilvl w:val="0"/>
          <w:numId w:val="16"/>
        </w:numPr>
      </w:pPr>
      <w:r>
        <w:t>The third missed test will result in being required to text the colors daily to your case manager by 8:00 a</w:t>
      </w:r>
      <w:r w:rsidR="009628C7">
        <w:t>.</w:t>
      </w:r>
      <w:r>
        <w:t>m.</w:t>
      </w:r>
    </w:p>
    <w:p w14:paraId="3844458B" w14:textId="77777777" w:rsidR="00EA7190" w:rsidRDefault="00EA7190" w:rsidP="009628C7">
      <w:pPr>
        <w:pStyle w:val="ListParagraph"/>
        <w:numPr>
          <w:ilvl w:val="0"/>
          <w:numId w:val="16"/>
        </w:numPr>
      </w:pPr>
      <w:r>
        <w:t>The fourth missed test will result in double colors for a period of time to be determined by your case manager.</w:t>
      </w:r>
    </w:p>
    <w:p w14:paraId="2E2CA7A9" w14:textId="77777777" w:rsidR="00EA7190" w:rsidRDefault="00EA7190" w:rsidP="009628C7">
      <w:pPr>
        <w:pStyle w:val="ListParagraph"/>
        <w:numPr>
          <w:ilvl w:val="0"/>
          <w:numId w:val="16"/>
        </w:numPr>
      </w:pPr>
      <w:r>
        <w:t xml:space="preserve">The fifth missed test will result in daily </w:t>
      </w:r>
      <w:r w:rsidR="00D374AA">
        <w:t xml:space="preserve">urinalyses </w:t>
      </w:r>
      <w:r>
        <w:t xml:space="preserve">regardless of color. </w:t>
      </w:r>
    </w:p>
    <w:p w14:paraId="0228C0C9" w14:textId="77777777" w:rsidR="00A93903" w:rsidRDefault="00A93903" w:rsidP="00EA7190"/>
    <w:p w14:paraId="70788FF2" w14:textId="77777777" w:rsidR="00EA7190" w:rsidRDefault="00EA7190" w:rsidP="00EA7190">
      <w:r>
        <w:t>Continued missed tests or not complying with previous sanctions may result in notifying the court, the prosecution, defense counsel, and probation if applicable, to schedule a hearing at which time the Court may impose an appropriate sanction including a possible jail sanction.</w:t>
      </w:r>
    </w:p>
    <w:p w14:paraId="5C372835" w14:textId="77777777" w:rsidR="00EA7190" w:rsidRDefault="00EA7190" w:rsidP="00EA7190">
      <w:r>
        <w:t xml:space="preserve">A fifth or more missed tests could result in termination from the program in which the Court will then determine the outcome; this may include any imposition of some or </w:t>
      </w:r>
      <w:r w:rsidR="006B17B3">
        <w:t xml:space="preserve">all of your suspended sentence, and/or revocation or modification of bail. </w:t>
      </w:r>
    </w:p>
    <w:p w14:paraId="4B0E5C62" w14:textId="77777777" w:rsidR="00EA7190" w:rsidRDefault="00EA7190" w:rsidP="00EA7190"/>
    <w:p w14:paraId="00FB015C" w14:textId="77777777" w:rsidR="00EA7190" w:rsidRDefault="009628C7" w:rsidP="009628C7">
      <w:pPr>
        <w:pStyle w:val="Heading2"/>
      </w:pPr>
      <w:bookmarkStart w:id="18" w:name="_Toc94099099"/>
      <w:r>
        <w:t>Urine Testing Process</w:t>
      </w:r>
      <w:bookmarkEnd w:id="18"/>
    </w:p>
    <w:p w14:paraId="386FCD29" w14:textId="77777777" w:rsidR="009628C7" w:rsidRDefault="009628C7" w:rsidP="009628C7">
      <w:pPr>
        <w:pStyle w:val="ListParagraph"/>
        <w:ind w:left="720"/>
      </w:pPr>
    </w:p>
    <w:p w14:paraId="341E7437" w14:textId="77777777" w:rsidR="00EA7190" w:rsidRDefault="00A93903" w:rsidP="009628C7">
      <w:pPr>
        <w:pStyle w:val="ListParagraph"/>
        <w:numPr>
          <w:ilvl w:val="0"/>
          <w:numId w:val="17"/>
        </w:numPr>
      </w:pPr>
      <w:r>
        <w:t>Client</w:t>
      </w:r>
      <w:r w:rsidR="00EA7190">
        <w:t xml:space="preserve"> is escorted to the restroom by a trained monitor</w:t>
      </w:r>
      <w:r w:rsidR="009628C7">
        <w:t>.</w:t>
      </w:r>
    </w:p>
    <w:p w14:paraId="0F5D2A84" w14:textId="77777777" w:rsidR="00EA7190" w:rsidRDefault="00EA7190" w:rsidP="009628C7">
      <w:pPr>
        <w:pStyle w:val="ListParagraph"/>
        <w:numPr>
          <w:ilvl w:val="0"/>
          <w:numId w:val="17"/>
        </w:numPr>
      </w:pPr>
      <w:r>
        <w:t>All coats, jackets, packages, backpacks, etc., shall be left outside the restroom</w:t>
      </w:r>
      <w:r w:rsidR="009628C7">
        <w:t>.</w:t>
      </w:r>
    </w:p>
    <w:p w14:paraId="0434B6D7" w14:textId="77777777" w:rsidR="00EA7190" w:rsidRDefault="00EA7190" w:rsidP="009628C7">
      <w:pPr>
        <w:pStyle w:val="ListParagraph"/>
        <w:numPr>
          <w:ilvl w:val="0"/>
          <w:numId w:val="17"/>
        </w:numPr>
      </w:pPr>
      <w:r>
        <w:t>The monitor will wear protective gloves when handling urine samples</w:t>
      </w:r>
      <w:r w:rsidR="009628C7">
        <w:t>.</w:t>
      </w:r>
    </w:p>
    <w:p w14:paraId="75570203" w14:textId="77777777" w:rsidR="00EA7190" w:rsidRDefault="00EA7190" w:rsidP="009628C7">
      <w:pPr>
        <w:pStyle w:val="ListParagraph"/>
        <w:numPr>
          <w:ilvl w:val="0"/>
          <w:numId w:val="17"/>
        </w:numPr>
      </w:pPr>
      <w:r>
        <w:t xml:space="preserve">A label will be completed by the monitor indicating the date, time and name of </w:t>
      </w:r>
      <w:r w:rsidR="00A93903">
        <w:t>client</w:t>
      </w:r>
      <w:r w:rsidR="009628C7">
        <w:t>.</w:t>
      </w:r>
    </w:p>
    <w:p w14:paraId="25F517DD" w14:textId="77777777" w:rsidR="00EA7190" w:rsidRDefault="00EA7190" w:rsidP="009628C7">
      <w:pPr>
        <w:pStyle w:val="ListParagraph"/>
        <w:numPr>
          <w:ilvl w:val="0"/>
          <w:numId w:val="17"/>
        </w:numPr>
      </w:pPr>
      <w:r>
        <w:t xml:space="preserve">The </w:t>
      </w:r>
      <w:r w:rsidR="00A93903">
        <w:t>client</w:t>
      </w:r>
      <w:r>
        <w:t xml:space="preserve"> must wash their hands with soap and water and dry them completely before and after the collection process</w:t>
      </w:r>
      <w:r w:rsidR="009628C7">
        <w:t>.</w:t>
      </w:r>
    </w:p>
    <w:p w14:paraId="46A14CFB" w14:textId="77777777" w:rsidR="00EA7190" w:rsidRDefault="00EA7190" w:rsidP="009628C7">
      <w:pPr>
        <w:pStyle w:val="ListParagraph"/>
        <w:numPr>
          <w:ilvl w:val="0"/>
          <w:numId w:val="17"/>
        </w:numPr>
      </w:pPr>
      <w:r>
        <w:t xml:space="preserve">The monitor must directly and fully observe all sample collections. This may involve the removal of certain items of clothing or pulling down pants, skirts or undergarments and pulling up dresses, </w:t>
      </w:r>
      <w:r w:rsidR="009628C7">
        <w:t>shirts,</w:t>
      </w:r>
      <w:r>
        <w:t xml:space="preserve"> or undergarments. At the monitor’s discretion, a pat down may be conducted</w:t>
      </w:r>
      <w:r w:rsidR="009628C7">
        <w:t>.</w:t>
      </w:r>
    </w:p>
    <w:p w14:paraId="35130EE7" w14:textId="77777777" w:rsidR="00EA7190" w:rsidRDefault="00EA7190" w:rsidP="009628C7">
      <w:pPr>
        <w:pStyle w:val="ListParagraph"/>
        <w:numPr>
          <w:ilvl w:val="0"/>
          <w:numId w:val="17"/>
        </w:numPr>
      </w:pPr>
      <w:r>
        <w:t>The monitor must be able to fully observe the passage of urine directly into the container</w:t>
      </w:r>
      <w:r w:rsidR="009628C7">
        <w:t>.</w:t>
      </w:r>
    </w:p>
    <w:p w14:paraId="372F85F7" w14:textId="77777777" w:rsidR="00EA7190" w:rsidRDefault="00EA7190" w:rsidP="009628C7">
      <w:pPr>
        <w:pStyle w:val="ListParagraph"/>
        <w:numPr>
          <w:ilvl w:val="0"/>
          <w:numId w:val="17"/>
        </w:numPr>
      </w:pPr>
      <w:r>
        <w:t xml:space="preserve">Upon completion of the collection, the </w:t>
      </w:r>
      <w:r w:rsidR="00A93903">
        <w:t>client</w:t>
      </w:r>
      <w:r>
        <w:t xml:space="preserve"> shall wipe off any excess liquid</w:t>
      </w:r>
      <w:r w:rsidR="009628C7">
        <w:t xml:space="preserve"> </w:t>
      </w:r>
      <w:r>
        <w:t>with a paper towel</w:t>
      </w:r>
      <w:r w:rsidR="009628C7">
        <w:t>.</w:t>
      </w:r>
    </w:p>
    <w:p w14:paraId="35332A99" w14:textId="77777777" w:rsidR="00EA7190" w:rsidRDefault="00EA7190" w:rsidP="009628C7">
      <w:pPr>
        <w:pStyle w:val="ListParagraph"/>
        <w:numPr>
          <w:ilvl w:val="0"/>
          <w:numId w:val="17"/>
        </w:numPr>
      </w:pPr>
      <w:r>
        <w:t xml:space="preserve">The </w:t>
      </w:r>
      <w:r w:rsidR="00A93903">
        <w:t>client</w:t>
      </w:r>
      <w:r>
        <w:t xml:space="preserve"> shall secure the lid on the container, place a sealing strip around the container, and affix the label to the outside of the container</w:t>
      </w:r>
      <w:r w:rsidR="009628C7">
        <w:t>.</w:t>
      </w:r>
    </w:p>
    <w:p w14:paraId="06F60F92" w14:textId="77777777" w:rsidR="00EA7190" w:rsidRDefault="00EA7190" w:rsidP="009628C7">
      <w:pPr>
        <w:pStyle w:val="ListParagraph"/>
        <w:numPr>
          <w:ilvl w:val="0"/>
          <w:numId w:val="17"/>
        </w:numPr>
      </w:pPr>
      <w:r>
        <w:t>The sample shall be stored appropriately in a refrigerator or freezer until collected by the lab</w:t>
      </w:r>
      <w:r w:rsidR="009628C7">
        <w:t>.</w:t>
      </w:r>
    </w:p>
    <w:p w14:paraId="28BFFB4E" w14:textId="77777777" w:rsidR="00EA7190" w:rsidRDefault="00EA7190" w:rsidP="00EA7190"/>
    <w:p w14:paraId="681899B4" w14:textId="77777777" w:rsidR="0059344C" w:rsidRDefault="0059344C" w:rsidP="00EA7190"/>
    <w:p w14:paraId="12CD7B57" w14:textId="77777777" w:rsidR="009628C7" w:rsidRDefault="009628C7" w:rsidP="009628C7">
      <w:pPr>
        <w:pStyle w:val="Heading2"/>
      </w:pPr>
      <w:bookmarkStart w:id="19" w:name="_Toc94099100"/>
      <w:r>
        <w:t>Positive Test Result</w:t>
      </w:r>
      <w:bookmarkEnd w:id="19"/>
    </w:p>
    <w:p w14:paraId="70017020" w14:textId="77777777" w:rsidR="009628C7" w:rsidRDefault="009628C7" w:rsidP="00EA7190"/>
    <w:p w14:paraId="02376C52" w14:textId="77777777" w:rsidR="009628C7" w:rsidRDefault="009628C7" w:rsidP="009628C7">
      <w:pPr>
        <w:spacing w:after="60"/>
        <w:rPr>
          <w:rFonts w:cstheme="minorHAnsi"/>
        </w:rPr>
      </w:pPr>
      <w:r>
        <w:rPr>
          <w:rFonts w:cstheme="minorHAnsi"/>
        </w:rPr>
        <w:t>The following will be considered a positive test result:</w:t>
      </w:r>
    </w:p>
    <w:p w14:paraId="23434076" w14:textId="77777777" w:rsidR="009628C7" w:rsidRPr="00D85F8B" w:rsidRDefault="009628C7" w:rsidP="009628C7">
      <w:pPr>
        <w:pStyle w:val="ListParagraph"/>
        <w:numPr>
          <w:ilvl w:val="0"/>
          <w:numId w:val="11"/>
        </w:numPr>
        <w:spacing w:after="60"/>
        <w:contextualSpacing w:val="0"/>
        <w:rPr>
          <w:rFonts w:cstheme="minorHAnsi"/>
        </w:rPr>
      </w:pPr>
      <w:r w:rsidRPr="007548A0">
        <w:rPr>
          <w:rFonts w:cstheme="minorHAnsi"/>
          <w:b/>
        </w:rPr>
        <w:lastRenderedPageBreak/>
        <w:t>Dilution</w:t>
      </w:r>
      <w:r w:rsidRPr="007548A0">
        <w:rPr>
          <w:rFonts w:cstheme="minorHAnsi"/>
        </w:rPr>
        <w:t xml:space="preserve"> </w:t>
      </w:r>
      <w:r w:rsidRPr="00D85F8B">
        <w:rPr>
          <w:rFonts w:cstheme="minorHAnsi"/>
        </w:rPr>
        <w:t xml:space="preserve">– Dilution is defined as the following- Adding liquid to the sample or drinking excessive amounts of water/fluids to achieve a drug concentration below the threshold. Because there is no way to determine whether a dilution is intentional or accidental, and because research shows that the majority of dilutions are, in fact, intentional, we consider all dilutions to be positive tests. To avoid unintentional dilutions, avoid excessive amounts of water or other beverages before testing. Sanctions for a diluted </w:t>
      </w:r>
      <w:r w:rsidRPr="00B90C6B">
        <w:rPr>
          <w:rFonts w:cstheme="minorHAnsi"/>
        </w:rPr>
        <w:t xml:space="preserve">urinalysis </w:t>
      </w:r>
      <w:r w:rsidRPr="00D85F8B">
        <w:rPr>
          <w:rFonts w:cstheme="minorHAnsi"/>
        </w:rPr>
        <w:t>result may vary depending upon all of the circumstances of your case. A dilution will automatically result in the resetting of the number of days proof of abstinence. A dilute specimen, by definition, is a urine specimen that has a creatinine</w:t>
      </w:r>
      <w:r w:rsidR="006B17B3">
        <w:rPr>
          <w:rFonts w:cstheme="minorHAnsi"/>
        </w:rPr>
        <w:t xml:space="preserve"> level</w:t>
      </w:r>
      <w:r w:rsidRPr="00D85F8B">
        <w:rPr>
          <w:rFonts w:cstheme="minorHAnsi"/>
        </w:rPr>
        <w:t xml:space="preserve"> of less than 20 g/dl</w:t>
      </w:r>
      <w:r>
        <w:rPr>
          <w:rFonts w:cstheme="minorHAnsi"/>
        </w:rPr>
        <w:t>,</w:t>
      </w:r>
      <w:r w:rsidRPr="00D85F8B">
        <w:rPr>
          <w:rFonts w:cstheme="minorHAnsi"/>
        </w:rPr>
        <w:t xml:space="preserve"> but greater than 2 g/dl</w:t>
      </w:r>
      <w:r>
        <w:rPr>
          <w:rFonts w:cstheme="minorHAnsi"/>
        </w:rPr>
        <w:t>,</w:t>
      </w:r>
      <w:r w:rsidRPr="00D85F8B">
        <w:rPr>
          <w:rFonts w:cstheme="minorHAnsi"/>
        </w:rPr>
        <w:t xml:space="preserve"> and a specific gravity of 1.0200 or less.</w:t>
      </w:r>
    </w:p>
    <w:p w14:paraId="660CAAF6" w14:textId="77777777" w:rsidR="009628C7" w:rsidRPr="00B90C6B" w:rsidRDefault="009628C7" w:rsidP="009628C7">
      <w:pPr>
        <w:pStyle w:val="ListParagraph"/>
        <w:numPr>
          <w:ilvl w:val="0"/>
          <w:numId w:val="11"/>
        </w:numPr>
        <w:spacing w:after="60"/>
        <w:contextualSpacing w:val="0"/>
        <w:rPr>
          <w:rFonts w:cstheme="minorHAnsi"/>
        </w:rPr>
      </w:pPr>
      <w:r w:rsidRPr="006B17B3">
        <w:rPr>
          <w:rFonts w:cstheme="minorHAnsi"/>
          <w:b/>
        </w:rPr>
        <w:t>Adulteration</w:t>
      </w:r>
      <w:r w:rsidRPr="00B90C6B">
        <w:rPr>
          <w:rFonts w:cstheme="minorHAnsi"/>
        </w:rPr>
        <w:t xml:space="preserve"> – adding a chemical masking agent to the urine to inhibit </w:t>
      </w:r>
      <w:r>
        <w:rPr>
          <w:rFonts w:cstheme="minorHAnsi"/>
        </w:rPr>
        <w:t>the testing procedure.</w:t>
      </w:r>
    </w:p>
    <w:p w14:paraId="0F0783C6" w14:textId="77777777" w:rsidR="009628C7" w:rsidRPr="00D85F8B" w:rsidRDefault="009628C7" w:rsidP="009628C7">
      <w:pPr>
        <w:pStyle w:val="ListParagraph"/>
        <w:numPr>
          <w:ilvl w:val="0"/>
          <w:numId w:val="11"/>
        </w:numPr>
        <w:spacing w:after="60"/>
        <w:contextualSpacing w:val="0"/>
        <w:rPr>
          <w:rFonts w:cstheme="minorHAnsi"/>
        </w:rPr>
      </w:pPr>
      <w:r w:rsidRPr="007548A0">
        <w:rPr>
          <w:rFonts w:cstheme="minorHAnsi"/>
          <w:b/>
        </w:rPr>
        <w:t>Substitution</w:t>
      </w:r>
      <w:r w:rsidRPr="00D85F8B">
        <w:rPr>
          <w:rFonts w:cstheme="minorHAnsi"/>
        </w:rPr>
        <w:t xml:space="preserve"> – replacing a legitimate urine sample with an alternative</w:t>
      </w:r>
      <w:r>
        <w:rPr>
          <w:rFonts w:cstheme="minorHAnsi"/>
        </w:rPr>
        <w:t>.</w:t>
      </w:r>
    </w:p>
    <w:p w14:paraId="2E5705B1" w14:textId="77777777" w:rsidR="009628C7" w:rsidRPr="006B17B3" w:rsidRDefault="009628C7" w:rsidP="009628C7">
      <w:pPr>
        <w:pStyle w:val="ListParagraph"/>
        <w:numPr>
          <w:ilvl w:val="0"/>
          <w:numId w:val="11"/>
        </w:numPr>
        <w:spacing w:after="60"/>
        <w:contextualSpacing w:val="0"/>
        <w:rPr>
          <w:rFonts w:cstheme="minorHAnsi"/>
        </w:rPr>
      </w:pPr>
      <w:r w:rsidRPr="006B17B3">
        <w:rPr>
          <w:rFonts w:cstheme="minorHAnsi"/>
          <w:b/>
        </w:rPr>
        <w:t>Refusal</w:t>
      </w:r>
      <w:r w:rsidRPr="006B17B3">
        <w:rPr>
          <w:rFonts w:cstheme="minorHAnsi"/>
        </w:rPr>
        <w:t xml:space="preserve"> to produce a sample.</w:t>
      </w:r>
    </w:p>
    <w:p w14:paraId="5B822B12" w14:textId="77777777" w:rsidR="009628C7" w:rsidRPr="006B17B3" w:rsidRDefault="009628C7" w:rsidP="009628C7">
      <w:pPr>
        <w:pStyle w:val="ListParagraph"/>
        <w:numPr>
          <w:ilvl w:val="0"/>
          <w:numId w:val="11"/>
        </w:numPr>
        <w:spacing w:after="60"/>
        <w:contextualSpacing w:val="0"/>
        <w:rPr>
          <w:rFonts w:cstheme="minorHAnsi"/>
        </w:rPr>
      </w:pPr>
      <w:r w:rsidRPr="006B17B3">
        <w:rPr>
          <w:rFonts w:cstheme="minorHAnsi"/>
          <w:b/>
        </w:rPr>
        <w:t>Inability</w:t>
      </w:r>
      <w:r w:rsidRPr="006B17B3">
        <w:rPr>
          <w:rFonts w:cstheme="minorHAnsi"/>
        </w:rPr>
        <w:t xml:space="preserve"> to produce a sample of sufficient quantity.</w:t>
      </w:r>
    </w:p>
    <w:p w14:paraId="2BBB2E3A" w14:textId="77777777" w:rsidR="009628C7" w:rsidRPr="00D85F8B" w:rsidRDefault="009628C7" w:rsidP="009628C7">
      <w:pPr>
        <w:pStyle w:val="ListParagraph"/>
        <w:numPr>
          <w:ilvl w:val="0"/>
          <w:numId w:val="11"/>
        </w:numPr>
        <w:rPr>
          <w:rFonts w:cstheme="minorHAnsi"/>
        </w:rPr>
      </w:pPr>
      <w:r w:rsidRPr="006B17B3">
        <w:rPr>
          <w:rFonts w:cstheme="minorHAnsi"/>
          <w:b/>
        </w:rPr>
        <w:t>Inability</w:t>
      </w:r>
      <w:r w:rsidRPr="00D85F8B">
        <w:rPr>
          <w:rFonts w:cstheme="minorHAnsi"/>
        </w:rPr>
        <w:t xml:space="preserve"> to produce a sample after 60 minutes</w:t>
      </w:r>
      <w:r>
        <w:rPr>
          <w:rFonts w:cstheme="minorHAnsi"/>
        </w:rPr>
        <w:t>.</w:t>
      </w:r>
    </w:p>
    <w:p w14:paraId="46E934FF" w14:textId="77777777" w:rsidR="00EA7190" w:rsidRDefault="00EA7190" w:rsidP="00EA7190"/>
    <w:p w14:paraId="7BA2F0E0" w14:textId="77777777" w:rsidR="009628C7" w:rsidRPr="00D85F8B" w:rsidRDefault="009628C7" w:rsidP="009628C7">
      <w:pPr>
        <w:rPr>
          <w:rFonts w:cstheme="minorHAnsi"/>
        </w:rPr>
      </w:pPr>
      <w:r w:rsidRPr="00D85F8B">
        <w:rPr>
          <w:rFonts w:cstheme="minorHAnsi"/>
        </w:rPr>
        <w:t xml:space="preserve">Should a </w:t>
      </w:r>
      <w:r w:rsidR="00A93903">
        <w:rPr>
          <w:rFonts w:cstheme="minorHAnsi"/>
        </w:rPr>
        <w:t>client</w:t>
      </w:r>
      <w:r w:rsidRPr="00D85F8B">
        <w:rPr>
          <w:rFonts w:cstheme="minorHAnsi"/>
        </w:rPr>
        <w:t xml:space="preserve"> request lab verification of a positive test result based on the above conditions, the </w:t>
      </w:r>
      <w:r w:rsidR="00A93903">
        <w:rPr>
          <w:rFonts w:cstheme="minorHAnsi"/>
        </w:rPr>
        <w:t>client</w:t>
      </w:r>
      <w:r w:rsidRPr="00D85F8B">
        <w:rPr>
          <w:rFonts w:cstheme="minorHAnsi"/>
        </w:rPr>
        <w:t xml:space="preserve"> is responsible for payment of an outside lab fee if it is returned with a verified, positive result.</w:t>
      </w:r>
    </w:p>
    <w:p w14:paraId="34FFC433" w14:textId="77777777" w:rsidR="009628C7" w:rsidRPr="00D85F8B" w:rsidRDefault="009628C7" w:rsidP="009628C7">
      <w:pPr>
        <w:rPr>
          <w:rFonts w:cstheme="minorHAnsi"/>
        </w:rPr>
      </w:pPr>
    </w:p>
    <w:p w14:paraId="5316B80F" w14:textId="77777777" w:rsidR="009628C7" w:rsidRPr="00D85F8B" w:rsidRDefault="009628C7" w:rsidP="009628C7">
      <w:pPr>
        <w:rPr>
          <w:rFonts w:cstheme="minorHAnsi"/>
        </w:rPr>
      </w:pPr>
      <w:r w:rsidRPr="00D85F8B">
        <w:rPr>
          <w:rFonts w:cstheme="minorHAnsi"/>
        </w:rPr>
        <w:t xml:space="preserve">These procedures follow the policy and training protocols of the </w:t>
      </w:r>
      <w:r>
        <w:rPr>
          <w:rFonts w:cstheme="minorHAnsi"/>
        </w:rPr>
        <w:t>New Hampshire</w:t>
      </w:r>
      <w:r w:rsidRPr="00D85F8B">
        <w:rPr>
          <w:rFonts w:cstheme="minorHAnsi"/>
        </w:rPr>
        <w:t xml:space="preserve"> Probation/Parole Department.</w:t>
      </w:r>
    </w:p>
    <w:p w14:paraId="29A007FE" w14:textId="77777777" w:rsidR="00EA7190" w:rsidRDefault="00EA7190" w:rsidP="00EA7190"/>
    <w:p w14:paraId="7B5F6E5E" w14:textId="77777777" w:rsidR="00EA7190" w:rsidRDefault="00EA7190" w:rsidP="00EA7190"/>
    <w:p w14:paraId="1719F6D9" w14:textId="77777777" w:rsidR="00EA7190" w:rsidRDefault="00EA7190" w:rsidP="009628C7">
      <w:pPr>
        <w:pStyle w:val="Heading1"/>
      </w:pPr>
      <w:bookmarkStart w:id="20" w:name="_Toc94099101"/>
      <w:r>
        <w:t>Medication Assisted Treatment</w:t>
      </w:r>
      <w:bookmarkEnd w:id="20"/>
    </w:p>
    <w:p w14:paraId="5A1FAF7B" w14:textId="77777777" w:rsidR="009628C7" w:rsidRDefault="009628C7" w:rsidP="00EA7190"/>
    <w:p w14:paraId="0C9BFAEC" w14:textId="77777777" w:rsidR="00EA7190" w:rsidRDefault="00EA7190" w:rsidP="00EA7190">
      <w:r>
        <w:t>The Cheshire County Behavioral Health Court Program recognizes that addiction to illicit drugs and alcohol is, in part, a neurological or neuro‐chemical disorder characterized by chronic physiological changes to brain regions governing motivation, learning, attention, judgment, insight</w:t>
      </w:r>
      <w:r w:rsidR="006B17B3">
        <w:t>, and affect.</w:t>
      </w:r>
    </w:p>
    <w:p w14:paraId="56F5DF2A" w14:textId="77777777" w:rsidR="00EA7190" w:rsidRDefault="00EA7190" w:rsidP="00EA7190"/>
    <w:p w14:paraId="317F2746" w14:textId="77777777" w:rsidR="00EA7190" w:rsidRDefault="00EA7190" w:rsidP="00EA7190">
      <w:r>
        <w:t xml:space="preserve">As a result of this, the Cheshire County Behavioral Health Court Program allows medication assisted treatments (MAT) for opioid addiction – including, but not limited to antagonist medications such as naltrexone, and partial agonist medications such as buprenorphine and agonist medications such as methadone to be administered during enrollment in the Behavioral Health Court Program. Medication assisted treatments have been proven through rigorous scientific studies to improve addicted persons retention in counseling and have been known to reduce illicit substance use, re‐arrests, technical violations, re‐incarcerations, hepatitis-C infections, and mortality. The availability and use of MAT for addiction is endorsed by leading scientific and practitioner organizations in the substance abuse treatment field.  </w:t>
      </w:r>
    </w:p>
    <w:p w14:paraId="76127A2C" w14:textId="77777777" w:rsidR="00EA7190" w:rsidRDefault="00EA7190" w:rsidP="00EA7190"/>
    <w:p w14:paraId="3DE5F0B5" w14:textId="77777777" w:rsidR="00355618" w:rsidRDefault="00355618" w:rsidP="00EA7190"/>
    <w:p w14:paraId="39501A02" w14:textId="77777777" w:rsidR="00EA7190" w:rsidRDefault="00EA7190" w:rsidP="00EA7190">
      <w:r>
        <w:t> </w:t>
      </w:r>
    </w:p>
    <w:p w14:paraId="510298CA" w14:textId="77777777" w:rsidR="00EA7190" w:rsidRDefault="00EA7190" w:rsidP="009628C7">
      <w:pPr>
        <w:pStyle w:val="Heading1"/>
      </w:pPr>
      <w:bookmarkStart w:id="21" w:name="_Toc94099102"/>
      <w:r>
        <w:lastRenderedPageBreak/>
        <w:t>Termination from BHC</w:t>
      </w:r>
      <w:bookmarkEnd w:id="21"/>
    </w:p>
    <w:p w14:paraId="6BAC63F5" w14:textId="77777777" w:rsidR="009628C7" w:rsidRDefault="009628C7" w:rsidP="00EA7190"/>
    <w:p w14:paraId="4F83A165" w14:textId="77777777" w:rsidR="00EA7190" w:rsidRDefault="00EA7190" w:rsidP="00EA7190">
      <w:r>
        <w:t xml:space="preserve">Warrants, new arrests, or a violation of any aspect of your service plan, rules of probation (if applicable), and/or bail order (if applicable) may result in being terminated from the BHC Program. </w:t>
      </w:r>
    </w:p>
    <w:p w14:paraId="07D36F0B" w14:textId="77777777" w:rsidR="00EA7190" w:rsidRDefault="00EA7190" w:rsidP="00EA7190"/>
    <w:p w14:paraId="5557BA2F" w14:textId="77777777" w:rsidR="00EA7190" w:rsidRPr="009628C7" w:rsidRDefault="00EA7190" w:rsidP="00EA7190">
      <w:pPr>
        <w:rPr>
          <w:b/>
          <w:u w:val="single"/>
        </w:rPr>
      </w:pPr>
      <w:r w:rsidRPr="009628C7">
        <w:rPr>
          <w:b/>
          <w:u w:val="single"/>
        </w:rPr>
        <w:t xml:space="preserve">NOTE: Failure to follow any of the BHC rules may result in a sanction or possible termination/discharge from the BHC program. </w:t>
      </w:r>
    </w:p>
    <w:p w14:paraId="218E77F7" w14:textId="77777777" w:rsidR="00EA7190" w:rsidRDefault="00EA7190" w:rsidP="00EA7190"/>
    <w:p w14:paraId="719CFEDE" w14:textId="77777777" w:rsidR="00EA7190" w:rsidRDefault="00EA7190" w:rsidP="00EA7190">
      <w:r>
        <w:t xml:space="preserve">Violations which </w:t>
      </w:r>
      <w:r w:rsidRPr="009628C7">
        <w:rPr>
          <w:b/>
          <w:u w:val="single"/>
        </w:rPr>
        <w:t>may</w:t>
      </w:r>
      <w:r>
        <w:t xml:space="preserve"> result in termination/discharge include, but are not limited to</w:t>
      </w:r>
      <w:r w:rsidR="006B17B3">
        <w:t>,</w:t>
      </w:r>
      <w:r>
        <w:t xml:space="preserve"> the following:</w:t>
      </w:r>
    </w:p>
    <w:p w14:paraId="2EEA7712" w14:textId="77777777" w:rsidR="00EA7190" w:rsidRDefault="00EA7190" w:rsidP="009628C7">
      <w:pPr>
        <w:pStyle w:val="ListParagraph"/>
        <w:numPr>
          <w:ilvl w:val="0"/>
          <w:numId w:val="18"/>
        </w:numPr>
      </w:pPr>
      <w:r>
        <w:t>Refusing substance use treatment or failure to give consent to release of information or revocation of a release of information</w:t>
      </w:r>
      <w:r w:rsidR="009628C7">
        <w:t>;</w:t>
      </w:r>
    </w:p>
    <w:p w14:paraId="73E6C115" w14:textId="77777777" w:rsidR="00EA7190" w:rsidRDefault="00EA7190" w:rsidP="009628C7">
      <w:pPr>
        <w:pStyle w:val="ListParagraph"/>
        <w:numPr>
          <w:ilvl w:val="0"/>
          <w:numId w:val="18"/>
        </w:numPr>
      </w:pPr>
      <w:r>
        <w:t>Failure to comply with the requirements of the recommended level of treatment</w:t>
      </w:r>
      <w:r w:rsidR="009628C7">
        <w:t>;</w:t>
      </w:r>
    </w:p>
    <w:p w14:paraId="768A30C5" w14:textId="77777777" w:rsidR="00EA7190" w:rsidRDefault="00EA7190" w:rsidP="009628C7">
      <w:pPr>
        <w:pStyle w:val="ListParagraph"/>
        <w:numPr>
          <w:ilvl w:val="0"/>
          <w:numId w:val="18"/>
        </w:numPr>
      </w:pPr>
      <w:r>
        <w:t>Consistent lying or dishonesty</w:t>
      </w:r>
      <w:r w:rsidR="009628C7">
        <w:t>;</w:t>
      </w:r>
    </w:p>
    <w:p w14:paraId="2E7DF65F" w14:textId="77777777" w:rsidR="00EA7190" w:rsidRDefault="00EA7190" w:rsidP="009628C7">
      <w:pPr>
        <w:pStyle w:val="ListParagraph"/>
        <w:numPr>
          <w:ilvl w:val="0"/>
          <w:numId w:val="18"/>
        </w:numPr>
      </w:pPr>
      <w:r>
        <w:t>Failure to comply with the drug testing policy, housing policy, or a court order</w:t>
      </w:r>
      <w:r w:rsidR="009628C7">
        <w:t>;</w:t>
      </w:r>
    </w:p>
    <w:p w14:paraId="31615748" w14:textId="77777777" w:rsidR="00EA7190" w:rsidRDefault="00EA7190" w:rsidP="009628C7">
      <w:pPr>
        <w:pStyle w:val="ListParagraph"/>
        <w:numPr>
          <w:ilvl w:val="0"/>
          <w:numId w:val="18"/>
        </w:numPr>
      </w:pPr>
      <w:r>
        <w:t>Committing a new criminal or violation-level offense</w:t>
      </w:r>
      <w:r w:rsidR="009628C7">
        <w:t>;</w:t>
      </w:r>
      <w:r>
        <w:t xml:space="preserve"> </w:t>
      </w:r>
    </w:p>
    <w:p w14:paraId="7E5E248B" w14:textId="77777777" w:rsidR="00EA7190" w:rsidRDefault="00EA7190" w:rsidP="009628C7">
      <w:pPr>
        <w:pStyle w:val="ListParagraph"/>
        <w:numPr>
          <w:ilvl w:val="0"/>
          <w:numId w:val="18"/>
        </w:numPr>
      </w:pPr>
      <w:r>
        <w:t>Falsifying or adulterating urine tests</w:t>
      </w:r>
      <w:r w:rsidR="009628C7">
        <w:t>;</w:t>
      </w:r>
      <w:r>
        <w:t xml:space="preserve"> </w:t>
      </w:r>
    </w:p>
    <w:p w14:paraId="7CACDBF5" w14:textId="77777777" w:rsidR="00EA7190" w:rsidRDefault="00EA7190" w:rsidP="009628C7">
      <w:pPr>
        <w:pStyle w:val="ListParagraph"/>
        <w:numPr>
          <w:ilvl w:val="0"/>
          <w:numId w:val="18"/>
        </w:numPr>
      </w:pPr>
      <w:r>
        <w:t>Long term cannabis use without providing a medical cannabis card</w:t>
      </w:r>
      <w:r w:rsidR="009628C7">
        <w:t>;</w:t>
      </w:r>
    </w:p>
    <w:p w14:paraId="0E7F42C3" w14:textId="77777777" w:rsidR="00EA7190" w:rsidRDefault="00EA7190" w:rsidP="009628C7">
      <w:pPr>
        <w:pStyle w:val="ListParagraph"/>
        <w:numPr>
          <w:ilvl w:val="0"/>
          <w:numId w:val="18"/>
        </w:numPr>
      </w:pPr>
      <w:r>
        <w:t>Violence or threats of violence directed at anyone</w:t>
      </w:r>
      <w:r w:rsidR="009628C7">
        <w:t>;</w:t>
      </w:r>
    </w:p>
    <w:p w14:paraId="4330F6F3" w14:textId="77777777" w:rsidR="00EA7190" w:rsidRDefault="00EA7190" w:rsidP="009628C7">
      <w:pPr>
        <w:pStyle w:val="ListParagraph"/>
        <w:numPr>
          <w:ilvl w:val="0"/>
          <w:numId w:val="18"/>
        </w:numPr>
      </w:pPr>
      <w:r>
        <w:t xml:space="preserve">Absconding from the </w:t>
      </w:r>
      <w:r w:rsidR="009628C7">
        <w:t>program.</w:t>
      </w:r>
    </w:p>
    <w:p w14:paraId="487EA663" w14:textId="77777777" w:rsidR="00EA7190" w:rsidRDefault="00EA7190" w:rsidP="00EA7190"/>
    <w:p w14:paraId="3DC20333" w14:textId="77777777" w:rsidR="00EA7190" w:rsidRDefault="00EA7190" w:rsidP="00EA7190">
      <w:r>
        <w:t xml:space="preserve">Violations which </w:t>
      </w:r>
      <w:r w:rsidRPr="009628C7">
        <w:rPr>
          <w:b/>
          <w:u w:val="single"/>
        </w:rPr>
        <w:t>will</w:t>
      </w:r>
      <w:r>
        <w:t xml:space="preserve"> result in termination include the following:</w:t>
      </w:r>
    </w:p>
    <w:p w14:paraId="57019032" w14:textId="77777777" w:rsidR="00EA7190" w:rsidRDefault="00EA7190" w:rsidP="00EA7190"/>
    <w:p w14:paraId="7205B1BE" w14:textId="77777777" w:rsidR="00EA7190" w:rsidRDefault="00EA7190" w:rsidP="009628C7">
      <w:pPr>
        <w:pStyle w:val="ListParagraph"/>
        <w:numPr>
          <w:ilvl w:val="0"/>
          <w:numId w:val="19"/>
        </w:numPr>
      </w:pPr>
      <w:r>
        <w:t>A new arrest/conviction of an offense that is defined as a “violent” offense</w:t>
      </w:r>
      <w:r w:rsidR="009628C7">
        <w:t>.</w:t>
      </w:r>
    </w:p>
    <w:p w14:paraId="5F80AF39" w14:textId="77777777" w:rsidR="00EA7190" w:rsidRDefault="00EA7190" w:rsidP="00EA7190"/>
    <w:p w14:paraId="66CEF871" w14:textId="77777777" w:rsidR="00EA7190" w:rsidRDefault="00EA7190" w:rsidP="00EA7190">
      <w:r>
        <w:t xml:space="preserve">The final decision to terminate you from the BHC Program will be at the discretion of the BHC </w:t>
      </w:r>
      <w:r w:rsidR="009628C7">
        <w:t>clinical case manager</w:t>
      </w:r>
      <w:r>
        <w:t xml:space="preserve">. </w:t>
      </w:r>
    </w:p>
    <w:p w14:paraId="2D1E05FB" w14:textId="77777777" w:rsidR="00EA7190" w:rsidRDefault="00EA7190" w:rsidP="00EA7190"/>
    <w:p w14:paraId="73D83C7B" w14:textId="77777777" w:rsidR="00EA7190" w:rsidRDefault="00EA7190" w:rsidP="00EA7190"/>
    <w:p w14:paraId="499533C4" w14:textId="77777777" w:rsidR="00EA7190" w:rsidRDefault="0059344C" w:rsidP="009628C7">
      <w:pPr>
        <w:pStyle w:val="Heading1"/>
      </w:pPr>
      <w:bookmarkStart w:id="22" w:name="_Toc94099103"/>
      <w:r>
        <w:t>Optional Additional Program: Cheshire County Restorative Justice</w:t>
      </w:r>
      <w:bookmarkEnd w:id="22"/>
    </w:p>
    <w:p w14:paraId="7BEFD46B" w14:textId="77777777" w:rsidR="00EA7190" w:rsidRDefault="00EA7190" w:rsidP="00EA7190"/>
    <w:p w14:paraId="3AB5147E" w14:textId="77777777" w:rsidR="00EA7190" w:rsidRDefault="00EA7190" w:rsidP="00EA7190">
      <w:r>
        <w:t xml:space="preserve">The Cheshire County Restorative Justice </w:t>
      </w:r>
      <w:r w:rsidR="0059344C">
        <w:t xml:space="preserve">(CCRJ) </w:t>
      </w:r>
      <w:r>
        <w:t xml:space="preserve">process is based on the idea that all harmful acts are a violation of people and relationships and, consequently, create obligations to “make things right.” CCRJ seeks to engage all individuals, who have been impacted by a harmful act, to collectively search for solutions that promote accountability, reconciliation, and reassurance using a circle process. </w:t>
      </w:r>
      <w:r w:rsidR="006B17B3">
        <w:t xml:space="preserve">CCRJ may or may not be appropriate for any particular case in Behavioral Health Court </w:t>
      </w:r>
      <w:r w:rsidR="00355618">
        <w:t>depending on</w:t>
      </w:r>
      <w:r w:rsidR="006B17B3">
        <w:t xml:space="preserve"> the circumstances of the individual case and the wishes of the individual involved. </w:t>
      </w:r>
    </w:p>
    <w:p w14:paraId="4FDFF6EC" w14:textId="77777777" w:rsidR="009628C7" w:rsidRDefault="009628C7" w:rsidP="00EA7190"/>
    <w:p w14:paraId="5E108AB5" w14:textId="77777777" w:rsidR="00EA7190" w:rsidRDefault="009628C7" w:rsidP="009628C7">
      <w:pPr>
        <w:pStyle w:val="Heading2"/>
      </w:pPr>
      <w:bookmarkStart w:id="23" w:name="_Toc94099104"/>
      <w:r>
        <w:t>Benefits</w:t>
      </w:r>
      <w:bookmarkEnd w:id="23"/>
      <w:r>
        <w:t xml:space="preserve"> </w:t>
      </w:r>
    </w:p>
    <w:p w14:paraId="3BA62CD4" w14:textId="77777777" w:rsidR="009628C7" w:rsidRDefault="009628C7" w:rsidP="00EA7190"/>
    <w:p w14:paraId="71128A25" w14:textId="77777777" w:rsidR="00EA7190" w:rsidRDefault="00EA7190" w:rsidP="00EA7190">
      <w:r>
        <w:t>The person who was harmed experiences an empowering process of justice that’s focused on ensuring that their voice is heard, their questions answered, and their obligations fulfilled.</w:t>
      </w:r>
    </w:p>
    <w:p w14:paraId="6F4A9211" w14:textId="77777777" w:rsidR="00EA7190" w:rsidRDefault="00EA7190" w:rsidP="00EA7190"/>
    <w:p w14:paraId="1AD29448" w14:textId="77777777" w:rsidR="00EA7190" w:rsidRDefault="00EA7190" w:rsidP="00EA7190">
      <w:r>
        <w:lastRenderedPageBreak/>
        <w:t xml:space="preserve">The person who committed the harm experiences a supportive process of justice that challenges </w:t>
      </w:r>
      <w:r w:rsidR="0059344C">
        <w:t>them</w:t>
      </w:r>
      <w:r>
        <w:t xml:space="preserve"> to actively demonstrate accountability for repairing the harm done.</w:t>
      </w:r>
    </w:p>
    <w:p w14:paraId="1B8F5C9C" w14:textId="77777777" w:rsidR="00EA7190" w:rsidRDefault="00EA7190" w:rsidP="00EA7190"/>
    <w:p w14:paraId="65E086F7" w14:textId="77777777" w:rsidR="00EA7190" w:rsidRDefault="00EA7190" w:rsidP="00EA7190">
      <w:r>
        <w:t>The community experiences an active process of justice that promotes solution-focused and community-led strategies for addressing and preventing acts of harm.</w:t>
      </w:r>
    </w:p>
    <w:p w14:paraId="71A697B5" w14:textId="77777777" w:rsidR="009628C7" w:rsidRDefault="009628C7" w:rsidP="00EA7190"/>
    <w:p w14:paraId="1F16DCC3" w14:textId="77777777" w:rsidR="00EA7190" w:rsidRDefault="009628C7" w:rsidP="009628C7">
      <w:pPr>
        <w:pStyle w:val="Heading2"/>
      </w:pPr>
      <w:bookmarkStart w:id="24" w:name="_Toc94099105"/>
      <w:r>
        <w:t>Circle Members</w:t>
      </w:r>
      <w:bookmarkEnd w:id="24"/>
    </w:p>
    <w:p w14:paraId="4B1FEECB" w14:textId="77777777" w:rsidR="0059344C" w:rsidRDefault="0059344C" w:rsidP="00EA7190"/>
    <w:p w14:paraId="2318C64D" w14:textId="77777777" w:rsidR="00EA7190" w:rsidRDefault="00EA7190" w:rsidP="00EA7190">
      <w:r>
        <w:t>Usually the circle is made up of 8-10 members</w:t>
      </w:r>
      <w:r w:rsidR="0059344C">
        <w:t>:</w:t>
      </w:r>
      <w:r>
        <w:t xml:space="preserve"> the persons directly impacted by the harm, support persons if necessary, CCRJ volunteers, and community representatives.</w:t>
      </w:r>
    </w:p>
    <w:p w14:paraId="087C48AD" w14:textId="77777777" w:rsidR="0059344C" w:rsidRDefault="0059344C" w:rsidP="00EA7190"/>
    <w:p w14:paraId="22FCBA04" w14:textId="77777777" w:rsidR="00EA7190" w:rsidRDefault="00EA7190" w:rsidP="00EA7190">
      <w:r>
        <w:t xml:space="preserve">Between each circle session, CCRJ team members maintain regular and timely communications with the persons impacted by the harm to ensure that their needs are met and obligations are fulfilled. </w:t>
      </w:r>
    </w:p>
    <w:p w14:paraId="5478E286" w14:textId="77777777" w:rsidR="0059344C" w:rsidRDefault="0059344C" w:rsidP="00EA7190"/>
    <w:p w14:paraId="3C971BED" w14:textId="77777777" w:rsidR="00EA7190" w:rsidRDefault="00EA7190" w:rsidP="00EA7190">
      <w:r>
        <w:t>A CCRJ team member will be available to meet with Behavioral Health Court team members on an as-needed basis and participate in court sessions if required.</w:t>
      </w:r>
    </w:p>
    <w:p w14:paraId="0C17267F" w14:textId="77777777" w:rsidR="0059344C" w:rsidRDefault="0059344C" w:rsidP="00EA7190"/>
    <w:p w14:paraId="6F2C8FFB" w14:textId="77777777" w:rsidR="00EA7190" w:rsidRDefault="0059344C" w:rsidP="0059344C">
      <w:pPr>
        <w:pStyle w:val="Heading2"/>
      </w:pPr>
      <w:bookmarkStart w:id="25" w:name="_Toc94099106"/>
      <w:r>
        <w:t>Circle Process</w:t>
      </w:r>
      <w:bookmarkEnd w:id="25"/>
    </w:p>
    <w:p w14:paraId="1B9C72B8" w14:textId="77777777" w:rsidR="0059344C" w:rsidRDefault="0059344C" w:rsidP="00EA7190"/>
    <w:p w14:paraId="5BE9AAEC" w14:textId="77777777" w:rsidR="00EA7190" w:rsidRDefault="00EA7190" w:rsidP="0059344C">
      <w:pPr>
        <w:pStyle w:val="Heading3"/>
      </w:pPr>
      <w:r>
        <w:t>Circle 1: Harms &amp; Obligations</w:t>
      </w:r>
      <w:r w:rsidR="0059344C">
        <w:t xml:space="preserve"> </w:t>
      </w:r>
      <w:r>
        <w:t xml:space="preserve">(60-90 </w:t>
      </w:r>
      <w:r w:rsidR="0059344C">
        <w:t>minutes</w:t>
      </w:r>
      <w:r>
        <w:t>)</w:t>
      </w:r>
    </w:p>
    <w:p w14:paraId="2E4F14C6" w14:textId="77777777" w:rsidR="0059344C" w:rsidRDefault="0059344C" w:rsidP="00EA7190"/>
    <w:p w14:paraId="2ADCBF21" w14:textId="77777777" w:rsidR="00EA7190" w:rsidRDefault="00EA7190" w:rsidP="00EA7190">
      <w:r>
        <w:t xml:space="preserve">This circle focuses on understanding the harm done, its impact on other people and relationships, and the resulting needs and obligations that need to be fulfilled in order to repair the harm. Once the stories are told and questions asked, circle members will identify and agree upon a detailed plan of action for the person who committed the harm to fulfill those obligations. </w:t>
      </w:r>
    </w:p>
    <w:p w14:paraId="719D2E9A" w14:textId="77777777" w:rsidR="0059344C" w:rsidRDefault="0059344C" w:rsidP="00EA7190"/>
    <w:p w14:paraId="3611AD14" w14:textId="77777777" w:rsidR="00EA7190" w:rsidRDefault="00EA7190" w:rsidP="00EA7190">
      <w:r>
        <w:t xml:space="preserve">Depending upon the nature of the harm done and the needs of those who were harmed, all restorative obligations will be accountability-based and may include financial restitution, letters of apology, and community re-engagement projects. </w:t>
      </w:r>
    </w:p>
    <w:p w14:paraId="5F2997BA" w14:textId="77777777" w:rsidR="0059344C" w:rsidRDefault="0059344C" w:rsidP="00EA7190"/>
    <w:p w14:paraId="59AEB500" w14:textId="77777777" w:rsidR="00EA7190" w:rsidRDefault="00EA7190" w:rsidP="0059344C">
      <w:pPr>
        <w:pStyle w:val="Heading3"/>
      </w:pPr>
      <w:r>
        <w:t>Circle 2: Accountability</w:t>
      </w:r>
      <w:r w:rsidR="0059344C">
        <w:t xml:space="preserve"> </w:t>
      </w:r>
      <w:r>
        <w:t xml:space="preserve">(60 </w:t>
      </w:r>
      <w:r w:rsidR="0059344C">
        <w:t>minutes</w:t>
      </w:r>
      <w:r>
        <w:t>)</w:t>
      </w:r>
    </w:p>
    <w:p w14:paraId="1E62B990" w14:textId="77777777" w:rsidR="0059344C" w:rsidRDefault="0059344C" w:rsidP="00EA7190"/>
    <w:p w14:paraId="4C7586C1" w14:textId="77777777" w:rsidR="00EA7190" w:rsidRDefault="00EA7190" w:rsidP="00EA7190">
      <w:r>
        <w:t>During this circle, the person who committed the harm provides a detail</w:t>
      </w:r>
      <w:r w:rsidR="0059344C">
        <w:t>ed update on the progress they are</w:t>
      </w:r>
      <w:r>
        <w:t xml:space="preserve"> making towards fulfilling their obligations, including identifying any obstacles that need to be overcome. Circle members confirm their commitment to the process by identifying potential solutions and offering appropriate support.</w:t>
      </w:r>
    </w:p>
    <w:p w14:paraId="53BF71DA" w14:textId="77777777" w:rsidR="0059344C" w:rsidRDefault="0059344C" w:rsidP="00EA7190"/>
    <w:p w14:paraId="727FACEE" w14:textId="77777777" w:rsidR="00EA7190" w:rsidRDefault="00EA7190" w:rsidP="0059344C">
      <w:pPr>
        <w:pStyle w:val="Heading3"/>
      </w:pPr>
      <w:r>
        <w:t>Circle 3: Reassurance</w:t>
      </w:r>
      <w:r w:rsidR="0059344C">
        <w:t xml:space="preserve"> </w:t>
      </w:r>
      <w:r>
        <w:t xml:space="preserve">(60 </w:t>
      </w:r>
      <w:r w:rsidR="0059344C">
        <w:t>minutes</w:t>
      </w:r>
      <w:r>
        <w:t>)</w:t>
      </w:r>
    </w:p>
    <w:p w14:paraId="271A2684" w14:textId="77777777" w:rsidR="0059344C" w:rsidRDefault="0059344C" w:rsidP="00EA7190"/>
    <w:p w14:paraId="314459C4" w14:textId="77777777" w:rsidR="00EA7190" w:rsidRDefault="00EA7190" w:rsidP="00EA7190">
      <w:r>
        <w:t>In the final circle, all members reconvene to celebrate the obligations fulfilled, recognize the relationships that have been “made right</w:t>
      </w:r>
      <w:r w:rsidR="00A93903">
        <w:t>,”</w:t>
      </w:r>
      <w:r>
        <w:t xml:space="preserve"> and reflect upon the lessons learned throughout the process. </w:t>
      </w:r>
    </w:p>
    <w:p w14:paraId="26347671" w14:textId="77777777" w:rsidR="00EA7190" w:rsidRDefault="00EA7190" w:rsidP="00EA7190"/>
    <w:p w14:paraId="45B09668" w14:textId="77777777" w:rsidR="00EA7190" w:rsidRDefault="0059344C" w:rsidP="0059344C">
      <w:pPr>
        <w:pStyle w:val="Heading2"/>
      </w:pPr>
      <w:bookmarkStart w:id="26" w:name="_Toc94099107"/>
      <w:r>
        <w:t>Referral Criteria</w:t>
      </w:r>
      <w:bookmarkEnd w:id="26"/>
    </w:p>
    <w:p w14:paraId="2286E6F4" w14:textId="77777777" w:rsidR="0059344C" w:rsidRDefault="0059344C" w:rsidP="00EA7190"/>
    <w:p w14:paraId="2C56E9F2" w14:textId="77777777" w:rsidR="00EA7190" w:rsidRDefault="00EA7190" w:rsidP="00EA7190">
      <w:r>
        <w:t xml:space="preserve">Some common criteria for a referral include: </w:t>
      </w:r>
    </w:p>
    <w:p w14:paraId="1D59B172" w14:textId="77777777" w:rsidR="00EA7190" w:rsidRDefault="00EA7190" w:rsidP="0059344C">
      <w:pPr>
        <w:pStyle w:val="ListParagraph"/>
        <w:numPr>
          <w:ilvl w:val="0"/>
          <w:numId w:val="19"/>
        </w:numPr>
      </w:pPr>
      <w:r>
        <w:t>The person who was harmed by the act must be in agreement with this option. He or she may not want to participate directly in the circle process but could choose to be represented by a CCRJ team member.</w:t>
      </w:r>
    </w:p>
    <w:p w14:paraId="14F935AA" w14:textId="77777777" w:rsidR="00EA7190" w:rsidRDefault="00EA7190" w:rsidP="0059344C">
      <w:pPr>
        <w:pStyle w:val="ListParagraph"/>
        <w:numPr>
          <w:ilvl w:val="0"/>
          <w:numId w:val="19"/>
        </w:numPr>
      </w:pPr>
      <w:r>
        <w:t>The person who committed the harm must admit to the wrongdoing and be willing to demonstrate accountability for repairing the harm.</w:t>
      </w:r>
    </w:p>
    <w:p w14:paraId="378C66AB" w14:textId="77777777" w:rsidR="00EA7190" w:rsidRDefault="00EA7190" w:rsidP="0059344C">
      <w:pPr>
        <w:pStyle w:val="ListParagraph"/>
        <w:numPr>
          <w:ilvl w:val="0"/>
          <w:numId w:val="19"/>
        </w:numPr>
      </w:pPr>
      <w:r>
        <w:t>The person who committed the harm must be meaningfully engaged with and successfully meeting the expectations of the Behavioral Health Court program.</w:t>
      </w:r>
    </w:p>
    <w:p w14:paraId="204B7288" w14:textId="77777777" w:rsidR="0059344C" w:rsidRDefault="0059344C" w:rsidP="00EA7190"/>
    <w:p w14:paraId="09759F08" w14:textId="77777777" w:rsidR="00EA7190" w:rsidRDefault="0059344C" w:rsidP="0059344C">
      <w:pPr>
        <w:pStyle w:val="Heading2"/>
      </w:pPr>
      <w:bookmarkStart w:id="27" w:name="_Toc94099108"/>
      <w:r>
        <w:t>Initial Interview</w:t>
      </w:r>
      <w:bookmarkEnd w:id="27"/>
    </w:p>
    <w:p w14:paraId="00629E4C" w14:textId="77777777" w:rsidR="0059344C" w:rsidRDefault="0059344C" w:rsidP="00EA7190"/>
    <w:p w14:paraId="625F7969" w14:textId="77777777" w:rsidR="00EA7190" w:rsidRDefault="00EA7190" w:rsidP="0059344C">
      <w:pPr>
        <w:pStyle w:val="ListParagraph"/>
        <w:numPr>
          <w:ilvl w:val="0"/>
          <w:numId w:val="20"/>
        </w:numPr>
      </w:pPr>
      <w:r>
        <w:t xml:space="preserve">Once the Behavioral Health Court team makes a referral, we would schedule an initial interview with the people impacted in order to prepare them for the circle process. During the interview we would let them know that the CCRJ process is </w:t>
      </w:r>
      <w:r w:rsidRPr="0059344C">
        <w:rPr>
          <w:b/>
          <w:i/>
        </w:rPr>
        <w:t>voluntary, accountability-based, community-focused, and confidential</w:t>
      </w:r>
      <w:r>
        <w:t xml:space="preserve"> and would comply with all Behavioral Health Court guidelines.</w:t>
      </w:r>
    </w:p>
    <w:p w14:paraId="03C1AD02" w14:textId="77777777" w:rsidR="00EA7190" w:rsidRDefault="00EA7190" w:rsidP="0059344C">
      <w:pPr>
        <w:pStyle w:val="ListParagraph"/>
        <w:numPr>
          <w:ilvl w:val="0"/>
          <w:numId w:val="20"/>
        </w:numPr>
      </w:pPr>
      <w:r>
        <w:t xml:space="preserve">For the person who committed the harm as well as those who were harmed, we would describe how the circle process works, who could be involved, and how long it would take. Generally speaking, the restorative process can be completed within 45-60 days. </w:t>
      </w:r>
    </w:p>
    <w:p w14:paraId="3816CAE4" w14:textId="77777777" w:rsidR="00EA7190" w:rsidRDefault="00EA7190" w:rsidP="0059344C">
      <w:pPr>
        <w:pStyle w:val="ListParagraph"/>
        <w:numPr>
          <w:ilvl w:val="0"/>
          <w:numId w:val="20"/>
        </w:numPr>
      </w:pPr>
      <w:r>
        <w:t>If the individuals are willing to participate, we would schedule them for the opening circle, which would be scheduled at a date, time, and location with 21 days.</w:t>
      </w:r>
    </w:p>
    <w:p w14:paraId="5D726A43" w14:textId="77777777" w:rsidR="00EA7190" w:rsidRDefault="00EA7190" w:rsidP="0059344C">
      <w:pPr>
        <w:pStyle w:val="ListParagraph"/>
        <w:numPr>
          <w:ilvl w:val="0"/>
          <w:numId w:val="20"/>
        </w:numPr>
      </w:pPr>
      <w:r>
        <w:t>Prior to closing the initial interview, we would ask the individual to consider the following question: “What do you think needs to be done in order to repair this harm for you?”</w:t>
      </w:r>
    </w:p>
    <w:p w14:paraId="09637997" w14:textId="77777777" w:rsidR="0059344C" w:rsidRDefault="0059344C" w:rsidP="00EA7190"/>
    <w:p w14:paraId="483C42E3" w14:textId="77777777" w:rsidR="00EA7190" w:rsidRDefault="0059344C" w:rsidP="0059344C">
      <w:pPr>
        <w:pStyle w:val="Heading2"/>
      </w:pPr>
      <w:bookmarkStart w:id="28" w:name="_Toc94099109"/>
      <w:r>
        <w:t>Documentation</w:t>
      </w:r>
      <w:bookmarkEnd w:id="28"/>
      <w:r>
        <w:t xml:space="preserve"> </w:t>
      </w:r>
    </w:p>
    <w:p w14:paraId="4ADEDEAC" w14:textId="77777777" w:rsidR="0059344C" w:rsidRDefault="0059344C" w:rsidP="00EA7190"/>
    <w:p w14:paraId="63114F03" w14:textId="77777777" w:rsidR="00EA7190" w:rsidRDefault="00EA7190" w:rsidP="00EA7190">
      <w:r>
        <w:t>CCRJ would need any terms or conditions imposed by the courts or any Behavioral Health Court policies that would prevent the persons who were impacted by the harmful act from successfully fulfilling their obligations “to make things right.”</w:t>
      </w:r>
    </w:p>
    <w:p w14:paraId="2A1120D3" w14:textId="77777777" w:rsidR="00EA7190" w:rsidRDefault="00EA7190" w:rsidP="00EA7190"/>
    <w:p w14:paraId="6E25065B" w14:textId="77777777" w:rsidR="00EA7190" w:rsidRDefault="00EA7190" w:rsidP="00EA7190"/>
    <w:p w14:paraId="1D71CABF" w14:textId="77777777" w:rsidR="00EA7190" w:rsidRDefault="00EA7190" w:rsidP="00EA7190"/>
    <w:p w14:paraId="317BB444" w14:textId="77777777" w:rsidR="006B17B3" w:rsidRDefault="006B17B3" w:rsidP="00EA7190"/>
    <w:p w14:paraId="71BF54FD" w14:textId="77777777" w:rsidR="006B17B3" w:rsidRDefault="006B17B3" w:rsidP="00EA7190"/>
    <w:p w14:paraId="542C6844" w14:textId="77777777" w:rsidR="006B17B3" w:rsidRDefault="006B17B3" w:rsidP="00EA7190"/>
    <w:p w14:paraId="46A8EA5F" w14:textId="77777777" w:rsidR="006B17B3" w:rsidRDefault="006B17B3" w:rsidP="00EA7190"/>
    <w:p w14:paraId="5934070B" w14:textId="77777777" w:rsidR="006B17B3" w:rsidRDefault="006B17B3" w:rsidP="00EA7190"/>
    <w:p w14:paraId="3BFF043E" w14:textId="77777777" w:rsidR="006B17B3" w:rsidRDefault="006B17B3" w:rsidP="00EA7190"/>
    <w:p w14:paraId="415290CC" w14:textId="77777777" w:rsidR="006B17B3" w:rsidRDefault="006B17B3" w:rsidP="00EA7190"/>
    <w:p w14:paraId="1789A686" w14:textId="77777777" w:rsidR="006B17B3" w:rsidRDefault="006B17B3" w:rsidP="00EA7190"/>
    <w:p w14:paraId="16C60FF0" w14:textId="77777777" w:rsidR="006B17B3" w:rsidRDefault="006B17B3" w:rsidP="00EA7190"/>
    <w:p w14:paraId="475E38F0" w14:textId="77777777" w:rsidR="006B17B3" w:rsidRDefault="006B17B3" w:rsidP="00EA7190"/>
    <w:p w14:paraId="04BB255C" w14:textId="77777777" w:rsidR="00EA7190" w:rsidRDefault="00EA7190" w:rsidP="00EA7190"/>
    <w:p w14:paraId="1A94E98E" w14:textId="77777777" w:rsidR="00EA7190" w:rsidRDefault="00EA7190" w:rsidP="00EA7190"/>
    <w:p w14:paraId="5DD0A9BA" w14:textId="77777777" w:rsidR="00EA7190" w:rsidRDefault="00EA7190" w:rsidP="0059344C">
      <w:pPr>
        <w:pStyle w:val="Heading1"/>
      </w:pPr>
      <w:bookmarkStart w:id="29" w:name="_Toc94099110"/>
      <w:r>
        <w:lastRenderedPageBreak/>
        <w:t>Important Numbers and Contact Information</w:t>
      </w:r>
      <w:bookmarkEnd w:id="29"/>
      <w:r>
        <w:t xml:space="preserve"> </w:t>
      </w:r>
    </w:p>
    <w:p w14:paraId="290C26CE" w14:textId="77777777" w:rsidR="00EA7190" w:rsidRDefault="00EA7190" w:rsidP="00EA7190"/>
    <w:tbl>
      <w:tblPr>
        <w:tblStyle w:val="TableGrid"/>
        <w:tblW w:w="9360" w:type="dxa"/>
        <w:jc w:val="center"/>
        <w:tblLook w:val="04A0" w:firstRow="1" w:lastRow="0" w:firstColumn="1" w:lastColumn="0" w:noHBand="0" w:noVBand="1"/>
      </w:tblPr>
      <w:tblGrid>
        <w:gridCol w:w="1791"/>
        <w:gridCol w:w="2477"/>
        <w:gridCol w:w="5092"/>
      </w:tblGrid>
      <w:tr w:rsidR="0059344C" w14:paraId="43739AC0" w14:textId="77777777" w:rsidTr="00DB45D8">
        <w:trPr>
          <w:jc w:val="center"/>
        </w:trPr>
        <w:tc>
          <w:tcPr>
            <w:tcW w:w="1791" w:type="dxa"/>
            <w:shd w:val="clear" w:color="auto" w:fill="C6D9F1"/>
            <w:vAlign w:val="center"/>
          </w:tcPr>
          <w:p w14:paraId="52396555" w14:textId="77777777" w:rsidR="0059344C" w:rsidRPr="006C636F" w:rsidRDefault="0059344C" w:rsidP="00DB45D8">
            <w:pPr>
              <w:jc w:val="center"/>
              <w:rPr>
                <w:rFonts w:cstheme="minorHAnsi"/>
                <w:b/>
                <w:smallCaps/>
                <w:color w:val="984806"/>
              </w:rPr>
            </w:pPr>
            <w:r>
              <w:rPr>
                <w:rFonts w:cstheme="minorHAnsi"/>
                <w:b/>
                <w:smallCaps/>
                <w:color w:val="984806"/>
              </w:rPr>
              <w:t>Name</w:t>
            </w:r>
          </w:p>
        </w:tc>
        <w:tc>
          <w:tcPr>
            <w:tcW w:w="2477" w:type="dxa"/>
            <w:shd w:val="clear" w:color="auto" w:fill="C6D9F1"/>
            <w:vAlign w:val="center"/>
          </w:tcPr>
          <w:p w14:paraId="7EF14611" w14:textId="77777777" w:rsidR="0059344C" w:rsidRPr="006C636F" w:rsidRDefault="0059344C" w:rsidP="00DB45D8">
            <w:pPr>
              <w:jc w:val="center"/>
              <w:rPr>
                <w:rFonts w:cstheme="minorHAnsi"/>
                <w:b/>
                <w:smallCaps/>
                <w:color w:val="984806"/>
              </w:rPr>
            </w:pPr>
            <w:r>
              <w:rPr>
                <w:rFonts w:cstheme="minorHAnsi"/>
                <w:b/>
                <w:smallCaps/>
                <w:color w:val="984806"/>
              </w:rPr>
              <w:t>Title/Role</w:t>
            </w:r>
          </w:p>
        </w:tc>
        <w:tc>
          <w:tcPr>
            <w:tcW w:w="5092" w:type="dxa"/>
            <w:shd w:val="clear" w:color="auto" w:fill="C6D9F1"/>
            <w:vAlign w:val="center"/>
          </w:tcPr>
          <w:p w14:paraId="0919F25D" w14:textId="77777777" w:rsidR="0059344C" w:rsidRPr="006C636F" w:rsidRDefault="0059344C" w:rsidP="00DB45D8">
            <w:pPr>
              <w:jc w:val="center"/>
              <w:rPr>
                <w:rFonts w:cstheme="minorHAnsi"/>
                <w:b/>
                <w:smallCaps/>
                <w:color w:val="984806"/>
              </w:rPr>
            </w:pPr>
            <w:r>
              <w:rPr>
                <w:rFonts w:cstheme="minorHAnsi"/>
                <w:b/>
                <w:smallCaps/>
                <w:color w:val="984806"/>
              </w:rPr>
              <w:t>Contact Information</w:t>
            </w:r>
          </w:p>
        </w:tc>
      </w:tr>
      <w:tr w:rsidR="0059344C" w14:paraId="77485F96" w14:textId="77777777" w:rsidTr="00DB45D8">
        <w:trPr>
          <w:jc w:val="center"/>
        </w:trPr>
        <w:tc>
          <w:tcPr>
            <w:tcW w:w="1791" w:type="dxa"/>
            <w:vAlign w:val="center"/>
          </w:tcPr>
          <w:p w14:paraId="45047DBC" w14:textId="77777777" w:rsidR="0059344C" w:rsidRPr="001D1233" w:rsidRDefault="0059344C" w:rsidP="00DB45D8">
            <w:pPr>
              <w:spacing w:after="60"/>
              <w:rPr>
                <w:rFonts w:cstheme="minorHAnsi"/>
                <w:b/>
              </w:rPr>
            </w:pPr>
            <w:proofErr w:type="spellStart"/>
            <w:r w:rsidRPr="001D1233">
              <w:rPr>
                <w:rFonts w:cstheme="minorHAnsi"/>
                <w:b/>
              </w:rPr>
              <w:t>Colorline</w:t>
            </w:r>
            <w:proofErr w:type="spellEnd"/>
          </w:p>
        </w:tc>
        <w:tc>
          <w:tcPr>
            <w:tcW w:w="2477" w:type="dxa"/>
            <w:vAlign w:val="center"/>
          </w:tcPr>
          <w:p w14:paraId="585861CC" w14:textId="77777777" w:rsidR="0059344C" w:rsidRDefault="0059344C" w:rsidP="00DB45D8">
            <w:pPr>
              <w:spacing w:after="60"/>
              <w:rPr>
                <w:rFonts w:cstheme="minorHAnsi"/>
              </w:rPr>
            </w:pPr>
            <w:r w:rsidRPr="00D85F8B">
              <w:rPr>
                <w:rFonts w:cstheme="minorHAnsi"/>
              </w:rPr>
              <w:t>Urinalysis</w:t>
            </w:r>
            <w:r>
              <w:rPr>
                <w:rFonts w:cstheme="minorHAnsi"/>
              </w:rPr>
              <w:t xml:space="preserve"> random selection</w:t>
            </w:r>
          </w:p>
        </w:tc>
        <w:tc>
          <w:tcPr>
            <w:tcW w:w="5092" w:type="dxa"/>
            <w:vAlign w:val="center"/>
          </w:tcPr>
          <w:p w14:paraId="51ACBA68" w14:textId="77777777" w:rsidR="0059344C" w:rsidRDefault="0059344C" w:rsidP="00DB45D8">
            <w:pPr>
              <w:spacing w:before="60" w:after="60"/>
              <w:rPr>
                <w:rFonts w:cstheme="minorHAnsi"/>
              </w:rPr>
            </w:pPr>
            <w:r w:rsidRPr="001D1233">
              <w:rPr>
                <w:rFonts w:cstheme="minorHAnsi"/>
                <w:b/>
              </w:rPr>
              <w:t>Phone</w:t>
            </w:r>
            <w:r>
              <w:rPr>
                <w:rFonts w:cstheme="minorHAnsi"/>
              </w:rPr>
              <w:t xml:space="preserve">: </w:t>
            </w:r>
            <w:r w:rsidRPr="00086F2F">
              <w:rPr>
                <w:rFonts w:cstheme="minorHAnsi"/>
              </w:rPr>
              <w:t>603-417-4022</w:t>
            </w:r>
          </w:p>
          <w:p w14:paraId="6A7805D0" w14:textId="77777777" w:rsidR="0059344C" w:rsidRDefault="0059344C" w:rsidP="0059344C">
            <w:pPr>
              <w:spacing w:after="60"/>
              <w:rPr>
                <w:rFonts w:cstheme="minorHAnsi"/>
              </w:rPr>
            </w:pPr>
            <w:r w:rsidRPr="001D1233">
              <w:rPr>
                <w:rFonts w:cstheme="minorHAnsi"/>
                <w:b/>
              </w:rPr>
              <w:t>Code</w:t>
            </w:r>
            <w:r>
              <w:rPr>
                <w:rFonts w:cstheme="minorHAnsi"/>
              </w:rPr>
              <w:t>:</w:t>
            </w:r>
            <w:r w:rsidRPr="00086F2F">
              <w:rPr>
                <w:rFonts w:cstheme="minorHAnsi"/>
              </w:rPr>
              <w:t xml:space="preserve"> </w:t>
            </w:r>
            <w:r>
              <w:rPr>
                <w:rFonts w:cstheme="minorHAnsi"/>
              </w:rPr>
              <w:t>16762</w:t>
            </w:r>
          </w:p>
          <w:p w14:paraId="1983FB32" w14:textId="77777777" w:rsidR="0059344C" w:rsidRPr="00086F2F" w:rsidRDefault="0059344C" w:rsidP="0059344C">
            <w:pPr>
              <w:spacing w:after="60"/>
              <w:rPr>
                <w:rFonts w:cstheme="minorHAnsi"/>
              </w:rPr>
            </w:pPr>
            <w:r w:rsidRPr="0059344C">
              <w:rPr>
                <w:rFonts w:cstheme="minorHAnsi"/>
                <w:b/>
              </w:rPr>
              <w:t>Website</w:t>
            </w:r>
            <w:r>
              <w:rPr>
                <w:rFonts w:cstheme="minorHAnsi"/>
              </w:rPr>
              <w:t xml:space="preserve">: </w:t>
            </w:r>
            <w:hyperlink r:id="rId11" w:history="1">
              <w:r w:rsidRPr="00B440F6">
                <w:rPr>
                  <w:rStyle w:val="Hyperlink"/>
                  <w:rFonts w:cstheme="minorHAnsi"/>
                </w:rPr>
                <w:t>www.cheshirebehavioral.com</w:t>
              </w:r>
            </w:hyperlink>
            <w:r>
              <w:rPr>
                <w:rFonts w:cstheme="minorHAnsi"/>
              </w:rPr>
              <w:t xml:space="preserve"> </w:t>
            </w:r>
          </w:p>
        </w:tc>
      </w:tr>
      <w:tr w:rsidR="0059344C" w14:paraId="73D741EF" w14:textId="77777777" w:rsidTr="00DB45D8">
        <w:trPr>
          <w:jc w:val="center"/>
        </w:trPr>
        <w:tc>
          <w:tcPr>
            <w:tcW w:w="1791" w:type="dxa"/>
            <w:vAlign w:val="center"/>
          </w:tcPr>
          <w:p w14:paraId="2E880710" w14:textId="551AD6B6" w:rsidR="0059344C" w:rsidRPr="0059344C" w:rsidRDefault="0059344C" w:rsidP="00DB45D8">
            <w:pPr>
              <w:spacing w:after="60"/>
              <w:rPr>
                <w:rFonts w:cstheme="minorHAnsi"/>
                <w:b/>
              </w:rPr>
            </w:pPr>
            <w:r w:rsidRPr="0059344C">
              <w:rPr>
                <w:b/>
              </w:rPr>
              <w:t xml:space="preserve">Ashley Chaffee, MS, </w:t>
            </w:r>
            <w:r w:rsidR="00425E66">
              <w:rPr>
                <w:b/>
              </w:rPr>
              <w:t>M</w:t>
            </w:r>
            <w:r w:rsidRPr="0059344C">
              <w:rPr>
                <w:b/>
              </w:rPr>
              <w:t>LADC</w:t>
            </w:r>
          </w:p>
        </w:tc>
        <w:tc>
          <w:tcPr>
            <w:tcW w:w="2477" w:type="dxa"/>
            <w:vAlign w:val="center"/>
          </w:tcPr>
          <w:p w14:paraId="3383B72C" w14:textId="77777777" w:rsidR="0059344C" w:rsidRPr="00086F2F" w:rsidRDefault="0059344C" w:rsidP="00DB45D8">
            <w:pPr>
              <w:spacing w:before="60" w:after="60"/>
              <w:rPr>
                <w:rFonts w:cstheme="minorHAnsi"/>
              </w:rPr>
            </w:pPr>
            <w:r>
              <w:t xml:space="preserve">Clinical </w:t>
            </w:r>
            <w:r>
              <w:rPr>
                <w:rFonts w:cstheme="minorHAnsi"/>
              </w:rPr>
              <w:t>Case Manager</w:t>
            </w:r>
          </w:p>
        </w:tc>
        <w:tc>
          <w:tcPr>
            <w:tcW w:w="5092" w:type="dxa"/>
            <w:vAlign w:val="center"/>
          </w:tcPr>
          <w:p w14:paraId="5F16DBF7" w14:textId="77777777" w:rsidR="0059344C" w:rsidRPr="00086F2F"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rPr>
                <w:rFonts w:cstheme="minorHAnsi"/>
              </w:rPr>
            </w:pPr>
            <w:r w:rsidRPr="001D1233">
              <w:rPr>
                <w:rFonts w:cstheme="minorHAnsi"/>
                <w:b/>
              </w:rPr>
              <w:t>Phone</w:t>
            </w:r>
            <w:r>
              <w:rPr>
                <w:rFonts w:cstheme="minorHAnsi"/>
                <w:b/>
              </w:rPr>
              <w:t>, cell</w:t>
            </w:r>
            <w:r w:rsidRPr="00086F2F">
              <w:rPr>
                <w:rFonts w:cstheme="minorHAnsi"/>
              </w:rPr>
              <w:t>: 603-</w:t>
            </w:r>
            <w:r>
              <w:t>499-6736</w:t>
            </w:r>
            <w:r w:rsidRPr="00086F2F">
              <w:rPr>
                <w:rFonts w:cstheme="minorHAnsi"/>
              </w:rPr>
              <w:t xml:space="preserve"> </w:t>
            </w:r>
          </w:p>
          <w:p w14:paraId="0B01696D" w14:textId="77777777" w:rsidR="0059344C"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pPr>
            <w:r w:rsidRPr="001D1233">
              <w:rPr>
                <w:rFonts w:cstheme="minorHAnsi"/>
                <w:b/>
              </w:rPr>
              <w:t xml:space="preserve">Phone, </w:t>
            </w:r>
            <w:r>
              <w:rPr>
                <w:rFonts w:cstheme="minorHAnsi"/>
                <w:b/>
              </w:rPr>
              <w:t>office</w:t>
            </w:r>
            <w:r>
              <w:rPr>
                <w:rFonts w:cstheme="minorHAnsi"/>
              </w:rPr>
              <w:t>:</w:t>
            </w:r>
            <w:r w:rsidRPr="00086F2F">
              <w:rPr>
                <w:rFonts w:cstheme="minorHAnsi"/>
              </w:rPr>
              <w:t xml:space="preserve"> 603-</w:t>
            </w:r>
            <w:r>
              <w:t>355-0157</w:t>
            </w:r>
          </w:p>
          <w:p w14:paraId="50363424" w14:textId="77777777" w:rsidR="0059344C" w:rsidRPr="00086F2F"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rPr>
                <w:rFonts w:cstheme="minorHAnsi"/>
              </w:rPr>
            </w:pPr>
            <w:r w:rsidRPr="0059344C">
              <w:rPr>
                <w:b/>
              </w:rPr>
              <w:t>Fax</w:t>
            </w:r>
            <w:r>
              <w:t>: 603-355-0159</w:t>
            </w:r>
          </w:p>
          <w:p w14:paraId="4A7B3619" w14:textId="77777777" w:rsidR="0059344C" w:rsidRPr="00086F2F"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rPr>
                <w:rFonts w:cstheme="minorHAnsi"/>
              </w:rPr>
            </w:pPr>
            <w:r w:rsidRPr="0059344C">
              <w:rPr>
                <w:b/>
              </w:rPr>
              <w:t>Email</w:t>
            </w:r>
            <w:r>
              <w:t>: achaffee@co.cheshire.nh.us</w:t>
            </w:r>
          </w:p>
        </w:tc>
      </w:tr>
      <w:tr w:rsidR="0059344C" w14:paraId="573A5B34" w14:textId="77777777" w:rsidTr="00DB45D8">
        <w:trPr>
          <w:jc w:val="center"/>
        </w:trPr>
        <w:tc>
          <w:tcPr>
            <w:tcW w:w="1791" w:type="dxa"/>
            <w:vAlign w:val="center"/>
          </w:tcPr>
          <w:p w14:paraId="24095A66" w14:textId="77777777" w:rsidR="0059344C" w:rsidRPr="00A93903" w:rsidRDefault="0059344C" w:rsidP="00DB45D8">
            <w:pPr>
              <w:spacing w:after="60"/>
              <w:rPr>
                <w:rFonts w:cstheme="minorHAnsi"/>
                <w:b/>
              </w:rPr>
            </w:pPr>
            <w:r w:rsidRPr="00A93903">
              <w:rPr>
                <w:b/>
              </w:rPr>
              <w:t>Judy Gallagher, MA, MLADC</w:t>
            </w:r>
          </w:p>
        </w:tc>
        <w:tc>
          <w:tcPr>
            <w:tcW w:w="2477" w:type="dxa"/>
            <w:vAlign w:val="center"/>
          </w:tcPr>
          <w:p w14:paraId="15DDB62D" w14:textId="77777777" w:rsidR="0059344C" w:rsidRDefault="0059344C" w:rsidP="00DB45D8">
            <w:pPr>
              <w:spacing w:before="60" w:after="60"/>
              <w:rPr>
                <w:rFonts w:cstheme="minorHAnsi"/>
              </w:rPr>
            </w:pPr>
            <w:r>
              <w:t>Senior Clinical Case Manager</w:t>
            </w:r>
            <w:r>
              <w:tab/>
            </w:r>
          </w:p>
        </w:tc>
        <w:tc>
          <w:tcPr>
            <w:tcW w:w="5092" w:type="dxa"/>
            <w:vAlign w:val="center"/>
          </w:tcPr>
          <w:p w14:paraId="75A29BE2" w14:textId="430828C0" w:rsidR="0059344C" w:rsidRPr="00086F2F" w:rsidRDefault="0059344C" w:rsidP="0059344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rPr>
                <w:rFonts w:cstheme="minorHAnsi"/>
              </w:rPr>
            </w:pPr>
            <w:r w:rsidRPr="001D1233">
              <w:rPr>
                <w:rFonts w:cstheme="minorHAnsi"/>
                <w:b/>
              </w:rPr>
              <w:t>Phone</w:t>
            </w:r>
            <w:r>
              <w:rPr>
                <w:rFonts w:cstheme="minorHAnsi"/>
                <w:b/>
              </w:rPr>
              <w:t>, cell</w:t>
            </w:r>
            <w:r w:rsidRPr="00086F2F">
              <w:rPr>
                <w:rFonts w:cstheme="minorHAnsi"/>
              </w:rPr>
              <w:t>:</w:t>
            </w:r>
            <w:r w:rsidR="00970157">
              <w:rPr>
                <w:rFonts w:cstheme="minorHAnsi"/>
              </w:rPr>
              <w:t xml:space="preserve"> 603-</w:t>
            </w:r>
            <w:r>
              <w:t>209-1824</w:t>
            </w:r>
          </w:p>
          <w:p w14:paraId="7A432E80" w14:textId="25E12C99" w:rsidR="0059344C" w:rsidRDefault="0059344C" w:rsidP="0059344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pPr>
            <w:r w:rsidRPr="001D1233">
              <w:rPr>
                <w:rFonts w:cstheme="minorHAnsi"/>
                <w:b/>
              </w:rPr>
              <w:t xml:space="preserve">Phone, </w:t>
            </w:r>
            <w:r>
              <w:rPr>
                <w:rFonts w:cstheme="minorHAnsi"/>
                <w:b/>
              </w:rPr>
              <w:t>office</w:t>
            </w:r>
            <w:r>
              <w:rPr>
                <w:rFonts w:cstheme="minorHAnsi"/>
              </w:rPr>
              <w:t>:</w:t>
            </w:r>
            <w:r w:rsidR="00970157">
              <w:rPr>
                <w:rFonts w:cstheme="minorHAnsi"/>
              </w:rPr>
              <w:t>603-</w:t>
            </w:r>
            <w:r>
              <w:t>283-3319</w:t>
            </w:r>
          </w:p>
          <w:p w14:paraId="7E5BD903" w14:textId="77777777" w:rsidR="0059344C" w:rsidRPr="00086F2F" w:rsidRDefault="0059344C" w:rsidP="0059344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rPr>
                <w:rFonts w:cstheme="minorHAnsi"/>
              </w:rPr>
            </w:pPr>
            <w:r w:rsidRPr="0059344C">
              <w:rPr>
                <w:b/>
              </w:rPr>
              <w:t>Fax</w:t>
            </w:r>
            <w:r>
              <w:t>: 603-355-0159</w:t>
            </w:r>
          </w:p>
          <w:p w14:paraId="24A13350" w14:textId="77777777" w:rsidR="0059344C" w:rsidRPr="0059344C" w:rsidRDefault="0059344C" w:rsidP="0059344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pPr>
            <w:r w:rsidRPr="0059344C">
              <w:rPr>
                <w:b/>
              </w:rPr>
              <w:t>Email</w:t>
            </w:r>
            <w:r>
              <w:t xml:space="preserve">: </w:t>
            </w:r>
            <w:hyperlink r:id="rId12" w:history="1">
              <w:r w:rsidRPr="00B440F6">
                <w:rPr>
                  <w:rStyle w:val="Hyperlink"/>
                </w:rPr>
                <w:t>jgallagher@co.cheshire.nh.us</w:t>
              </w:r>
            </w:hyperlink>
            <w:r>
              <w:t xml:space="preserve"> </w:t>
            </w:r>
          </w:p>
        </w:tc>
      </w:tr>
      <w:tr w:rsidR="0059344C" w14:paraId="72ED00B1" w14:textId="77777777" w:rsidTr="00DB45D8">
        <w:trPr>
          <w:jc w:val="center"/>
        </w:trPr>
        <w:tc>
          <w:tcPr>
            <w:tcW w:w="1791" w:type="dxa"/>
            <w:vAlign w:val="center"/>
          </w:tcPr>
          <w:p w14:paraId="74C9BD3E" w14:textId="77777777" w:rsidR="0059344C" w:rsidRPr="001D1233" w:rsidRDefault="0059344C" w:rsidP="00DB45D8">
            <w:pPr>
              <w:spacing w:after="60"/>
              <w:rPr>
                <w:rFonts w:cstheme="minorHAnsi"/>
                <w:b/>
              </w:rPr>
            </w:pPr>
            <w:r w:rsidRPr="001D1233">
              <w:rPr>
                <w:rFonts w:cstheme="minorHAnsi"/>
                <w:b/>
              </w:rPr>
              <w:t>Alison Welsh</w:t>
            </w:r>
          </w:p>
        </w:tc>
        <w:tc>
          <w:tcPr>
            <w:tcW w:w="2477" w:type="dxa"/>
            <w:vAlign w:val="center"/>
          </w:tcPr>
          <w:p w14:paraId="7A6DEE2E" w14:textId="77777777" w:rsidR="0059344C" w:rsidRDefault="0059344C" w:rsidP="00A93903">
            <w:pPr>
              <w:spacing w:before="60" w:after="60"/>
              <w:rPr>
                <w:rFonts w:cstheme="minorHAnsi"/>
              </w:rPr>
            </w:pPr>
            <w:r w:rsidRPr="00086F2F">
              <w:rPr>
                <w:rFonts w:cstheme="minorHAnsi"/>
              </w:rPr>
              <w:t>Program Coordinator</w:t>
            </w:r>
            <w:r>
              <w:rPr>
                <w:rFonts w:cstheme="minorHAnsi"/>
              </w:rPr>
              <w:t xml:space="preserve"> </w:t>
            </w:r>
          </w:p>
        </w:tc>
        <w:tc>
          <w:tcPr>
            <w:tcW w:w="5092" w:type="dxa"/>
            <w:vAlign w:val="center"/>
          </w:tcPr>
          <w:p w14:paraId="665741E3" w14:textId="77777777" w:rsidR="0059344C" w:rsidRPr="00086F2F"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rPr>
                <w:rFonts w:cstheme="minorHAnsi"/>
              </w:rPr>
            </w:pPr>
            <w:r w:rsidRPr="001D1233">
              <w:rPr>
                <w:rFonts w:cstheme="minorHAnsi"/>
                <w:b/>
              </w:rPr>
              <w:t>Phone</w:t>
            </w:r>
            <w:r>
              <w:rPr>
                <w:rFonts w:cstheme="minorHAnsi"/>
                <w:b/>
              </w:rPr>
              <w:t>, cell</w:t>
            </w:r>
            <w:r w:rsidRPr="00086F2F">
              <w:rPr>
                <w:rFonts w:cstheme="minorHAnsi"/>
              </w:rPr>
              <w:t>: 603-209-6467</w:t>
            </w:r>
          </w:p>
          <w:p w14:paraId="3C877FF3" w14:textId="77777777" w:rsidR="0059344C" w:rsidRPr="00086F2F"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rPr>
                <w:rFonts w:cstheme="minorHAnsi"/>
              </w:rPr>
            </w:pPr>
            <w:r w:rsidRPr="001D1233">
              <w:rPr>
                <w:rFonts w:cstheme="minorHAnsi"/>
                <w:b/>
              </w:rPr>
              <w:t xml:space="preserve">Phone, </w:t>
            </w:r>
            <w:r>
              <w:rPr>
                <w:rFonts w:cstheme="minorHAnsi"/>
                <w:b/>
              </w:rPr>
              <w:t>office</w:t>
            </w:r>
            <w:r>
              <w:rPr>
                <w:rFonts w:cstheme="minorHAnsi"/>
              </w:rPr>
              <w:t>:</w:t>
            </w:r>
            <w:r w:rsidRPr="00086F2F">
              <w:rPr>
                <w:rFonts w:cstheme="minorHAnsi"/>
              </w:rPr>
              <w:t xml:space="preserve"> 603-357-1827</w:t>
            </w:r>
          </w:p>
          <w:p w14:paraId="354468FE" w14:textId="77777777" w:rsidR="0059344C"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rPr>
                <w:rFonts w:cstheme="minorHAnsi"/>
              </w:rPr>
            </w:pPr>
            <w:r w:rsidRPr="001D1233">
              <w:rPr>
                <w:rFonts w:cstheme="minorHAnsi"/>
                <w:b/>
              </w:rPr>
              <w:t>Address</w:t>
            </w:r>
            <w:r w:rsidRPr="00086F2F">
              <w:rPr>
                <w:rFonts w:cstheme="minorHAnsi"/>
              </w:rPr>
              <w:t>: 33 West St., 2nd floor, Keene, NH</w:t>
            </w:r>
          </w:p>
          <w:p w14:paraId="1C7C9857" w14:textId="77777777" w:rsidR="0059344C" w:rsidRPr="00086F2F"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rPr>
                <w:rFonts w:cstheme="minorHAnsi"/>
              </w:rPr>
            </w:pPr>
            <w:r w:rsidRPr="0059344C">
              <w:rPr>
                <w:rFonts w:cstheme="minorHAnsi"/>
                <w:b/>
              </w:rPr>
              <w:t>Email</w:t>
            </w:r>
            <w:r>
              <w:rPr>
                <w:rFonts w:cstheme="minorHAnsi"/>
              </w:rPr>
              <w:t xml:space="preserve">: </w:t>
            </w:r>
            <w:hyperlink r:id="rId13" w:history="1">
              <w:r w:rsidRPr="00B440F6">
                <w:rPr>
                  <w:rStyle w:val="Hyperlink"/>
                  <w:rFonts w:cstheme="minorHAnsi"/>
                </w:rPr>
                <w:t>awelsh@co.cheshire.nh.us</w:t>
              </w:r>
            </w:hyperlink>
            <w:r>
              <w:rPr>
                <w:rFonts w:cstheme="minorHAnsi"/>
              </w:rPr>
              <w:t xml:space="preserve"> </w:t>
            </w:r>
          </w:p>
        </w:tc>
      </w:tr>
      <w:tr w:rsidR="0059344C" w14:paraId="612CA7ED" w14:textId="77777777" w:rsidTr="00DB45D8">
        <w:trPr>
          <w:jc w:val="center"/>
        </w:trPr>
        <w:tc>
          <w:tcPr>
            <w:tcW w:w="1791" w:type="dxa"/>
            <w:vAlign w:val="center"/>
          </w:tcPr>
          <w:p w14:paraId="09408442" w14:textId="77777777" w:rsidR="0059344C" w:rsidRPr="001D1233" w:rsidRDefault="0059344C" w:rsidP="00DB45D8">
            <w:pPr>
              <w:spacing w:after="60"/>
              <w:rPr>
                <w:rFonts w:cstheme="minorHAnsi"/>
                <w:b/>
              </w:rPr>
            </w:pPr>
          </w:p>
        </w:tc>
        <w:tc>
          <w:tcPr>
            <w:tcW w:w="2477" w:type="dxa"/>
            <w:vAlign w:val="center"/>
          </w:tcPr>
          <w:p w14:paraId="0B1E987E" w14:textId="77777777" w:rsidR="0059344C" w:rsidRDefault="0059344C" w:rsidP="006B17B3">
            <w:pPr>
              <w:spacing w:before="60" w:after="60"/>
              <w:rPr>
                <w:rFonts w:cstheme="minorHAnsi"/>
              </w:rPr>
            </w:pPr>
            <w:r w:rsidRPr="001D1233">
              <w:rPr>
                <w:rFonts w:cstheme="minorHAnsi"/>
              </w:rPr>
              <w:t xml:space="preserve">New Hampshire </w:t>
            </w:r>
            <w:r w:rsidR="006B17B3">
              <w:rPr>
                <w:rFonts w:cstheme="minorHAnsi"/>
              </w:rPr>
              <w:t>Pu</w:t>
            </w:r>
            <w:r w:rsidRPr="001D1233">
              <w:rPr>
                <w:rFonts w:cstheme="minorHAnsi"/>
              </w:rPr>
              <w:t xml:space="preserve">blic </w:t>
            </w:r>
            <w:r w:rsidR="006B17B3">
              <w:rPr>
                <w:rFonts w:cstheme="minorHAnsi"/>
              </w:rPr>
              <w:t>D</w:t>
            </w:r>
            <w:r w:rsidRPr="001D1233">
              <w:rPr>
                <w:rFonts w:cstheme="minorHAnsi"/>
              </w:rPr>
              <w:t xml:space="preserve">efender </w:t>
            </w:r>
            <w:r w:rsidR="006B17B3">
              <w:rPr>
                <w:rFonts w:cstheme="minorHAnsi"/>
              </w:rPr>
              <w:t>Office</w:t>
            </w:r>
          </w:p>
        </w:tc>
        <w:tc>
          <w:tcPr>
            <w:tcW w:w="5092" w:type="dxa"/>
            <w:vAlign w:val="center"/>
          </w:tcPr>
          <w:p w14:paraId="2FCCDC50" w14:textId="77777777" w:rsidR="0059344C" w:rsidRPr="00086F2F" w:rsidRDefault="0059344C" w:rsidP="00DB45D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60"/>
              <w:rPr>
                <w:rFonts w:cstheme="minorHAnsi"/>
              </w:rPr>
            </w:pPr>
            <w:r w:rsidRPr="001D1233">
              <w:rPr>
                <w:rFonts w:cstheme="minorHAnsi"/>
                <w:b/>
              </w:rPr>
              <w:t>Phone</w:t>
            </w:r>
            <w:r w:rsidRPr="001D1233">
              <w:rPr>
                <w:rFonts w:cstheme="minorHAnsi"/>
              </w:rPr>
              <w:t>: 603-357-4891</w:t>
            </w:r>
          </w:p>
        </w:tc>
      </w:tr>
    </w:tbl>
    <w:p w14:paraId="09331827" w14:textId="77777777" w:rsidR="0059344C" w:rsidRDefault="0059344C" w:rsidP="00EA7190"/>
    <w:p w14:paraId="0832369C" w14:textId="77777777" w:rsidR="00EA7190" w:rsidRDefault="00EA7190" w:rsidP="00EA7190"/>
    <w:p w14:paraId="0965B91F" w14:textId="77777777" w:rsidR="00EA7190" w:rsidRDefault="00EA7190" w:rsidP="00EA7190"/>
    <w:p w14:paraId="1E7B8174" w14:textId="77777777" w:rsidR="00EA7190" w:rsidRDefault="00EA7190" w:rsidP="00EA7190"/>
    <w:p w14:paraId="0321F28C" w14:textId="77777777" w:rsidR="00EA7190" w:rsidRDefault="00EA7190" w:rsidP="00EA7190"/>
    <w:p w14:paraId="48628933" w14:textId="77777777" w:rsidR="00EA7190" w:rsidRDefault="00EA7190" w:rsidP="00EA7190"/>
    <w:p w14:paraId="0736470B" w14:textId="77777777" w:rsidR="00EA7190" w:rsidRDefault="00EA7190" w:rsidP="00EA7190"/>
    <w:p w14:paraId="48502F7C" w14:textId="77777777" w:rsidR="00EA7190" w:rsidRDefault="00EA7190" w:rsidP="00EA7190"/>
    <w:p w14:paraId="473A949E" w14:textId="77777777" w:rsidR="00EA7190" w:rsidRDefault="00EA7190" w:rsidP="00EA7190"/>
    <w:p w14:paraId="2D6452CF" w14:textId="77777777" w:rsidR="00EA7190" w:rsidRDefault="00EA7190" w:rsidP="00EA7190"/>
    <w:p w14:paraId="7CC987C4" w14:textId="77777777" w:rsidR="00EA7190" w:rsidRDefault="00EA7190" w:rsidP="00EA7190"/>
    <w:p w14:paraId="5A6A6FB9" w14:textId="77777777" w:rsidR="00EA7190" w:rsidRDefault="00EA7190" w:rsidP="00EA7190"/>
    <w:p w14:paraId="404D006C" w14:textId="77777777" w:rsidR="00EA7190" w:rsidRDefault="00EA7190" w:rsidP="00EA7190"/>
    <w:p w14:paraId="6515FE82" w14:textId="77777777" w:rsidR="00EA7190" w:rsidRDefault="00EA7190" w:rsidP="00EA7190"/>
    <w:p w14:paraId="17D1A1D0" w14:textId="77777777" w:rsidR="00EA7190" w:rsidRDefault="00EA7190" w:rsidP="00EA7190"/>
    <w:p w14:paraId="60396135" w14:textId="77777777" w:rsidR="00A93903" w:rsidRDefault="00A939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rPr>
          <w:rFonts w:ascii="Calibri" w:eastAsia="Calibri" w:hAnsi="Calibri" w:cs="Calibri"/>
          <w:b/>
          <w:color w:val="244061"/>
          <w:sz w:val="32"/>
          <w:szCs w:val="32"/>
        </w:rPr>
      </w:pPr>
      <w:r>
        <w:br w:type="page"/>
      </w:r>
    </w:p>
    <w:p w14:paraId="14531462" w14:textId="77777777" w:rsidR="00EA7190" w:rsidRDefault="00EA7190" w:rsidP="00A93903">
      <w:pPr>
        <w:pStyle w:val="Heading1"/>
      </w:pPr>
      <w:bookmarkStart w:id="30" w:name="_Toc94099111"/>
      <w:r>
        <w:lastRenderedPageBreak/>
        <w:t>Agreement to Follow the BHC Rules</w:t>
      </w:r>
      <w:bookmarkEnd w:id="30"/>
    </w:p>
    <w:p w14:paraId="5241BD2E" w14:textId="77777777" w:rsidR="00EA7190" w:rsidRDefault="00EA7190" w:rsidP="00EA7190"/>
    <w:p w14:paraId="3F0375C9" w14:textId="77777777" w:rsidR="00EA7190" w:rsidRDefault="00EA7190" w:rsidP="00EA7190">
      <w:r>
        <w:t xml:space="preserve">This workbook outlines the basic principles, </w:t>
      </w:r>
      <w:r w:rsidR="00A93903">
        <w:t>protocols,</w:t>
      </w:r>
      <w:r>
        <w:t xml:space="preserve"> and procedures of the Cheshire County Behavioral Health Court Program. Should you have any questions along the way, please be sure to reach out to your case manager. We want you to be successful during this program and far beyond your time with us. We recognize that it won’t be easy, but we feel </w:t>
      </w:r>
      <w:r w:rsidRPr="00A93903">
        <w:rPr>
          <w:u w:val="single"/>
        </w:rPr>
        <w:t>you are well worth it</w:t>
      </w:r>
      <w:r>
        <w:t xml:space="preserve">! The ultimate goal of the program is to help you make positive life changes, identify </w:t>
      </w:r>
      <w:r w:rsidR="00A93903">
        <w:t>goals,</w:t>
      </w:r>
      <w:r>
        <w:t xml:space="preserve"> and tackle difficult issues. Your case managers are here to guide you, and to be of assistance, but ultimately the final responsibility is yours. </w:t>
      </w:r>
    </w:p>
    <w:p w14:paraId="02CA8554" w14:textId="77777777" w:rsidR="00EA7190" w:rsidRDefault="00EA7190" w:rsidP="00EA7190"/>
    <w:p w14:paraId="2E698ACF" w14:textId="77777777" w:rsidR="00EA7190" w:rsidRDefault="00EA7190" w:rsidP="00EA7190">
      <w:r>
        <w:t>By signing this, I</w:t>
      </w:r>
      <w:r w:rsidR="00A93903">
        <w:rPr>
          <w:u w:val="single"/>
        </w:rPr>
        <w:tab/>
      </w:r>
      <w:r w:rsidR="00A93903">
        <w:rPr>
          <w:u w:val="single"/>
        </w:rPr>
        <w:tab/>
      </w:r>
      <w:r w:rsidR="00A93903">
        <w:rPr>
          <w:u w:val="single"/>
        </w:rPr>
        <w:tab/>
      </w:r>
      <w:r w:rsidR="00A93903">
        <w:rPr>
          <w:u w:val="single"/>
        </w:rPr>
        <w:tab/>
      </w:r>
      <w:r w:rsidR="00A93903">
        <w:rPr>
          <w:u w:val="single"/>
        </w:rPr>
        <w:tab/>
      </w:r>
      <w:r w:rsidR="00A93903">
        <w:rPr>
          <w:u w:val="single"/>
        </w:rPr>
        <w:tab/>
      </w:r>
      <w:r w:rsidR="00A93903">
        <w:rPr>
          <w:u w:val="single"/>
        </w:rPr>
        <w:tab/>
      </w:r>
      <w:r w:rsidR="00A93903">
        <w:rPr>
          <w:u w:val="single"/>
        </w:rPr>
        <w:tab/>
      </w:r>
      <w:r>
        <w:t>, acknowledge and agree to follow all of the rules in the Behavioral Health Court Handbook. If I have any questions, I will contact my case manager.</w:t>
      </w:r>
    </w:p>
    <w:p w14:paraId="21FEEFE2" w14:textId="77777777" w:rsidR="00EA7190" w:rsidRDefault="00EA7190" w:rsidP="00EA7190"/>
    <w:p w14:paraId="4C4582EC" w14:textId="77777777" w:rsidR="00A93903" w:rsidRPr="00086F2F" w:rsidRDefault="00A93903" w:rsidP="00A93903">
      <w:pPr>
        <w:rPr>
          <w:rFonts w:cstheme="minorHAnsi"/>
        </w:rPr>
      </w:pPr>
    </w:p>
    <w:p w14:paraId="21BC7F10" w14:textId="77777777" w:rsidR="00A93903" w:rsidRPr="00086F2F" w:rsidRDefault="00A93903" w:rsidP="00A93903">
      <w:pPr>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p>
    <w:p w14:paraId="57634ECB" w14:textId="77777777" w:rsidR="00A93903" w:rsidRDefault="00A93903" w:rsidP="00A93903">
      <w:pPr>
        <w:rPr>
          <w:rFonts w:cstheme="minorHAnsi"/>
        </w:rPr>
      </w:pPr>
      <w:r>
        <w:rPr>
          <w:rFonts w:cstheme="minorHAnsi"/>
        </w:rPr>
        <w:t>Client</w:t>
      </w:r>
      <w:r w:rsidRPr="00086F2F">
        <w:rPr>
          <w:rFonts w:cstheme="minorHAnsi"/>
        </w:rPr>
        <w:t xml:space="preserve"> </w:t>
      </w:r>
      <w:r>
        <w:rPr>
          <w:rFonts w:cstheme="minorHAnsi"/>
        </w:rPr>
        <w:t>s</w:t>
      </w:r>
      <w:r w:rsidRPr="00086F2F">
        <w:rPr>
          <w:rFonts w:cstheme="minorHAnsi"/>
        </w:rPr>
        <w:t>ignature</w:t>
      </w:r>
      <w:r w:rsidRPr="00086F2F">
        <w:rPr>
          <w:rFonts w:cstheme="minorHAnsi"/>
        </w:rPr>
        <w:tab/>
      </w:r>
      <w:r w:rsidRPr="00086F2F">
        <w:rPr>
          <w:rFonts w:cstheme="minorHAnsi"/>
        </w:rPr>
        <w:tab/>
      </w:r>
      <w:r w:rsidRPr="00086F2F">
        <w:rPr>
          <w:rFonts w:cstheme="minorHAnsi"/>
        </w:rPr>
        <w:tab/>
      </w:r>
      <w:r w:rsidRPr="00086F2F">
        <w:rPr>
          <w:rFonts w:cstheme="minorHAnsi"/>
        </w:rPr>
        <w:tab/>
      </w:r>
      <w:r w:rsidRPr="00086F2F">
        <w:rPr>
          <w:rFonts w:cstheme="minorHAnsi"/>
        </w:rPr>
        <w:tab/>
      </w:r>
      <w:r w:rsidRPr="00086F2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86F2F">
        <w:rPr>
          <w:rFonts w:cstheme="minorHAnsi"/>
        </w:rPr>
        <w:t>Date</w:t>
      </w:r>
    </w:p>
    <w:p w14:paraId="17D2B49D" w14:textId="77777777" w:rsidR="00A93903" w:rsidRDefault="00A93903" w:rsidP="00A93903">
      <w:pPr>
        <w:rPr>
          <w:rFonts w:cstheme="minorHAnsi"/>
        </w:rPr>
      </w:pPr>
    </w:p>
    <w:p w14:paraId="0967AFF9" w14:textId="77777777" w:rsidR="00A93903" w:rsidRPr="00086F2F" w:rsidRDefault="00A93903" w:rsidP="00A93903">
      <w:pPr>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p>
    <w:p w14:paraId="69D69B20" w14:textId="77777777" w:rsidR="00EA7190" w:rsidRDefault="00A93903" w:rsidP="00A93903">
      <w:r>
        <w:rPr>
          <w:rFonts w:cstheme="minorHAnsi"/>
        </w:rPr>
        <w:t>Case manager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86F2F">
        <w:rPr>
          <w:rFonts w:cstheme="minorHAnsi"/>
        </w:rPr>
        <w:tab/>
      </w:r>
      <w:r w:rsidRPr="00086F2F">
        <w:rPr>
          <w:rFonts w:cstheme="minorHAnsi"/>
        </w:rPr>
        <w:tab/>
      </w:r>
      <w:r w:rsidRPr="00086F2F">
        <w:rPr>
          <w:rFonts w:cstheme="minorHAnsi"/>
        </w:rPr>
        <w:tab/>
      </w:r>
      <w:r w:rsidRPr="00086F2F">
        <w:rPr>
          <w:rFonts w:cstheme="minorHAnsi"/>
        </w:rPr>
        <w:tab/>
      </w:r>
      <w:r>
        <w:rPr>
          <w:rFonts w:cstheme="minorHAnsi"/>
        </w:rPr>
        <w:tab/>
      </w:r>
      <w:r w:rsidRPr="00086F2F">
        <w:rPr>
          <w:rFonts w:cstheme="minorHAnsi"/>
        </w:rPr>
        <w:t>Date</w:t>
      </w:r>
      <w:r w:rsidR="00EA7190">
        <w:tab/>
      </w:r>
      <w:r w:rsidR="00EA7190">
        <w:tab/>
      </w:r>
    </w:p>
    <w:p w14:paraId="690A1940" w14:textId="77777777" w:rsidR="00EA7190" w:rsidRDefault="00EA7190" w:rsidP="00EA7190"/>
    <w:p w14:paraId="4377AB67" w14:textId="77777777" w:rsidR="00EA7190" w:rsidRDefault="00EA7190" w:rsidP="00EA7190"/>
    <w:p w14:paraId="60F7719F" w14:textId="77777777" w:rsidR="00EA7190" w:rsidRDefault="00EA7190" w:rsidP="00EA7190"/>
    <w:p w14:paraId="0FCECD7C" w14:textId="77777777" w:rsidR="00EA7190" w:rsidRDefault="00EA7190" w:rsidP="00EA7190"/>
    <w:p w14:paraId="0BADD708" w14:textId="77777777" w:rsidR="00EA7190" w:rsidRDefault="00EA7190" w:rsidP="00EA7190"/>
    <w:p w14:paraId="271EFE3D" w14:textId="77777777" w:rsidR="00EA7190" w:rsidRPr="000658C4" w:rsidRDefault="00EA7190" w:rsidP="000658C4"/>
    <w:sectPr w:rsidR="00EA7190" w:rsidRPr="000658C4" w:rsidSect="00656EB8">
      <w:footerReference w:type="default" r:id="rId14"/>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AEFD" w14:textId="77777777" w:rsidR="00ED6563" w:rsidRDefault="00ED6563" w:rsidP="00741557">
      <w:r>
        <w:separator/>
      </w:r>
    </w:p>
  </w:endnote>
  <w:endnote w:type="continuationSeparator" w:id="0">
    <w:p w14:paraId="5841F271" w14:textId="77777777" w:rsidR="00ED6563" w:rsidRDefault="00ED6563" w:rsidP="0074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00BC" w14:textId="7F6A2BE8" w:rsidR="00ED6563" w:rsidRPr="00AB3797" w:rsidRDefault="00ED6563" w:rsidP="00AB3797">
    <w:pPr>
      <w:pStyle w:val="Footer"/>
      <w:pBdr>
        <w:top w:val="single" w:sz="6" w:space="1" w:color="984806"/>
      </w:pBdr>
    </w:pPr>
    <w:r w:rsidRPr="00AB3797">
      <w:t xml:space="preserve">Cheshire County </w:t>
    </w:r>
    <w:r w:rsidR="00A93903">
      <w:t>Behavioral</w:t>
    </w:r>
    <w:r w:rsidRPr="00AB3797">
      <w:t xml:space="preserve"> </w:t>
    </w:r>
    <w:r w:rsidR="007548A0">
      <w:t xml:space="preserve">Health </w:t>
    </w:r>
    <w:r w:rsidRPr="00AB3797">
      <w:t>Court</w:t>
    </w:r>
    <w:r>
      <w:t xml:space="preserve"> Handbook</w:t>
    </w:r>
    <w:r>
      <w:tab/>
    </w:r>
    <w:r>
      <w:tab/>
    </w:r>
    <w:r w:rsidRPr="00AB3797">
      <w:t xml:space="preserve">Page </w:t>
    </w:r>
    <w:r w:rsidRPr="00AB3797">
      <w:fldChar w:fldCharType="begin"/>
    </w:r>
    <w:r w:rsidRPr="00AB3797">
      <w:instrText xml:space="preserve"> PAGE  \* Arabic  \* MERGEFORMAT </w:instrText>
    </w:r>
    <w:r w:rsidRPr="00AB3797">
      <w:fldChar w:fldCharType="separate"/>
    </w:r>
    <w:r w:rsidR="002E7A53">
      <w:rPr>
        <w:noProof/>
      </w:rPr>
      <w:t>15</w:t>
    </w:r>
    <w:r w:rsidRPr="00AB3797">
      <w:fldChar w:fldCharType="end"/>
    </w:r>
    <w:r w:rsidRPr="00AB3797">
      <w:t xml:space="preserve"> of </w:t>
    </w:r>
    <w:r w:rsidR="004C1ED8">
      <w:rPr>
        <w:noProof/>
      </w:rPr>
      <w:fldChar w:fldCharType="begin"/>
    </w:r>
    <w:r w:rsidR="004C1ED8">
      <w:rPr>
        <w:noProof/>
      </w:rPr>
      <w:instrText xml:space="preserve"> NUMPAGES  \* Arabic  \* MERGEFORMAT </w:instrText>
    </w:r>
    <w:r w:rsidR="004C1ED8">
      <w:rPr>
        <w:noProof/>
      </w:rPr>
      <w:fldChar w:fldCharType="separate"/>
    </w:r>
    <w:r w:rsidR="002E7A53">
      <w:rPr>
        <w:noProof/>
      </w:rPr>
      <w:t>16</w:t>
    </w:r>
    <w:r w:rsidR="004C1E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A48D" w14:textId="77777777" w:rsidR="00ED6563" w:rsidRDefault="00ED6563" w:rsidP="00741557">
      <w:r>
        <w:separator/>
      </w:r>
    </w:p>
  </w:footnote>
  <w:footnote w:type="continuationSeparator" w:id="0">
    <w:p w14:paraId="39F70C82" w14:textId="77777777" w:rsidR="00ED6563" w:rsidRDefault="00ED6563" w:rsidP="0074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24E"/>
    <w:multiLevelType w:val="hybridMultilevel"/>
    <w:tmpl w:val="3AA65F86"/>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46A"/>
    <w:multiLevelType w:val="hybridMultilevel"/>
    <w:tmpl w:val="17A8DBC6"/>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7814"/>
    <w:multiLevelType w:val="hybridMultilevel"/>
    <w:tmpl w:val="C660000E"/>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E205E"/>
    <w:multiLevelType w:val="hybridMultilevel"/>
    <w:tmpl w:val="CF8234F8"/>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6541"/>
    <w:multiLevelType w:val="hybridMultilevel"/>
    <w:tmpl w:val="7876B4A8"/>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164FD"/>
    <w:multiLevelType w:val="hybridMultilevel"/>
    <w:tmpl w:val="00749FF0"/>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42F"/>
    <w:multiLevelType w:val="hybridMultilevel"/>
    <w:tmpl w:val="19B6B730"/>
    <w:lvl w:ilvl="0" w:tplc="02F270CE">
      <w:start w:val="1"/>
      <w:numFmt w:val="decimal"/>
      <w:lvlText w:val="%1."/>
      <w:lvlJc w:val="left"/>
      <w:pPr>
        <w:ind w:left="720" w:hanging="360"/>
      </w:pPr>
      <w:rPr>
        <w:rFonts w:hint="default"/>
        <w:b/>
        <w:i w:val="0"/>
        <w:color w:val="984806"/>
      </w:rPr>
    </w:lvl>
    <w:lvl w:ilvl="1" w:tplc="E702FD56">
      <w:start w:val="1"/>
      <w:numFmt w:val="lowerLetter"/>
      <w:lvlText w:val="%2."/>
      <w:lvlJc w:val="left"/>
      <w:pPr>
        <w:ind w:left="1440" w:hanging="360"/>
      </w:pPr>
      <w:rPr>
        <w:rFonts w:hint="default"/>
        <w:b/>
        <w:i w:val="0"/>
        <w:color w:val="24406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04CB9"/>
    <w:multiLevelType w:val="hybridMultilevel"/>
    <w:tmpl w:val="25CC55AC"/>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24EB8"/>
    <w:multiLevelType w:val="hybridMultilevel"/>
    <w:tmpl w:val="8006FA7A"/>
    <w:lvl w:ilvl="0" w:tplc="02F270CE">
      <w:start w:val="1"/>
      <w:numFmt w:val="decimal"/>
      <w:lvlText w:val="%1."/>
      <w:lvlJc w:val="left"/>
      <w:pPr>
        <w:ind w:left="720" w:hanging="360"/>
      </w:pPr>
      <w:rPr>
        <w:rFonts w:hint="default"/>
        <w:b/>
        <w:i w:val="0"/>
        <w:color w:val="984806"/>
      </w:rPr>
    </w:lvl>
    <w:lvl w:ilvl="1" w:tplc="E702FD56">
      <w:start w:val="1"/>
      <w:numFmt w:val="lowerLetter"/>
      <w:lvlText w:val="%2."/>
      <w:lvlJc w:val="left"/>
      <w:pPr>
        <w:ind w:left="1440" w:hanging="360"/>
      </w:pPr>
      <w:rPr>
        <w:rFonts w:hint="default"/>
        <w:b/>
        <w:i w:val="0"/>
        <w:color w:val="24406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40F70"/>
    <w:multiLevelType w:val="hybridMultilevel"/>
    <w:tmpl w:val="F112E24A"/>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75243"/>
    <w:multiLevelType w:val="hybridMultilevel"/>
    <w:tmpl w:val="5284219C"/>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E3004"/>
    <w:multiLevelType w:val="hybridMultilevel"/>
    <w:tmpl w:val="1E40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44440"/>
    <w:multiLevelType w:val="hybridMultilevel"/>
    <w:tmpl w:val="30769DE6"/>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44753"/>
    <w:multiLevelType w:val="hybridMultilevel"/>
    <w:tmpl w:val="2376B402"/>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12CF4"/>
    <w:multiLevelType w:val="hybridMultilevel"/>
    <w:tmpl w:val="71869458"/>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E2037"/>
    <w:multiLevelType w:val="hybridMultilevel"/>
    <w:tmpl w:val="104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9122A"/>
    <w:multiLevelType w:val="hybridMultilevel"/>
    <w:tmpl w:val="5C96699A"/>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E4FF0"/>
    <w:multiLevelType w:val="hybridMultilevel"/>
    <w:tmpl w:val="D81E75E6"/>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E338F"/>
    <w:multiLevelType w:val="hybridMultilevel"/>
    <w:tmpl w:val="45E61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232573"/>
    <w:multiLevelType w:val="hybridMultilevel"/>
    <w:tmpl w:val="B37C3C66"/>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65C92"/>
    <w:multiLevelType w:val="hybridMultilevel"/>
    <w:tmpl w:val="435201CC"/>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D5380"/>
    <w:multiLevelType w:val="hybridMultilevel"/>
    <w:tmpl w:val="487660F4"/>
    <w:lvl w:ilvl="0" w:tplc="80A6DD44">
      <w:start w:val="1"/>
      <w:numFmt w:val="bullet"/>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880038">
    <w:abstractNumId w:val="15"/>
  </w:num>
  <w:num w:numId="2" w16cid:durableId="1801147506">
    <w:abstractNumId w:val="3"/>
  </w:num>
  <w:num w:numId="3" w16cid:durableId="1302147868">
    <w:abstractNumId w:val="5"/>
  </w:num>
  <w:num w:numId="4" w16cid:durableId="353308568">
    <w:abstractNumId w:val="9"/>
  </w:num>
  <w:num w:numId="5" w16cid:durableId="943541497">
    <w:abstractNumId w:val="8"/>
  </w:num>
  <w:num w:numId="6" w16cid:durableId="795148784">
    <w:abstractNumId w:val="1"/>
  </w:num>
  <w:num w:numId="7" w16cid:durableId="439300051">
    <w:abstractNumId w:val="17"/>
  </w:num>
  <w:num w:numId="8" w16cid:durableId="2063409650">
    <w:abstractNumId w:val="7"/>
  </w:num>
  <w:num w:numId="9" w16cid:durableId="1320228281">
    <w:abstractNumId w:val="12"/>
  </w:num>
  <w:num w:numId="10" w16cid:durableId="2015262553">
    <w:abstractNumId w:val="2"/>
  </w:num>
  <w:num w:numId="11" w16cid:durableId="142893068">
    <w:abstractNumId w:val="4"/>
  </w:num>
  <w:num w:numId="12" w16cid:durableId="2113550936">
    <w:abstractNumId w:val="0"/>
  </w:num>
  <w:num w:numId="13" w16cid:durableId="1398548784">
    <w:abstractNumId w:val="6"/>
  </w:num>
  <w:num w:numId="14" w16cid:durableId="1970234063">
    <w:abstractNumId w:val="19"/>
  </w:num>
  <w:num w:numId="15" w16cid:durableId="718360454">
    <w:abstractNumId w:val="14"/>
  </w:num>
  <w:num w:numId="16" w16cid:durableId="1182888899">
    <w:abstractNumId w:val="10"/>
  </w:num>
  <w:num w:numId="17" w16cid:durableId="1467048930">
    <w:abstractNumId w:val="21"/>
  </w:num>
  <w:num w:numId="18" w16cid:durableId="205678581">
    <w:abstractNumId w:val="13"/>
  </w:num>
  <w:num w:numId="19" w16cid:durableId="936209912">
    <w:abstractNumId w:val="16"/>
  </w:num>
  <w:num w:numId="20" w16cid:durableId="26487440">
    <w:abstractNumId w:val="20"/>
  </w:num>
  <w:num w:numId="21" w16cid:durableId="1803110771">
    <w:abstractNumId w:val="18"/>
  </w:num>
  <w:num w:numId="22" w16cid:durableId="1315179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13"/>
    <w:rsid w:val="00030AC0"/>
    <w:rsid w:val="00060C79"/>
    <w:rsid w:val="000658C4"/>
    <w:rsid w:val="00086F2F"/>
    <w:rsid w:val="000C5147"/>
    <w:rsid w:val="000E54A6"/>
    <w:rsid w:val="000F380E"/>
    <w:rsid w:val="00166DAC"/>
    <w:rsid w:val="001B2EEE"/>
    <w:rsid w:val="001D1233"/>
    <w:rsid w:val="001E2F5E"/>
    <w:rsid w:val="00253072"/>
    <w:rsid w:val="002E7A53"/>
    <w:rsid w:val="00355618"/>
    <w:rsid w:val="00391812"/>
    <w:rsid w:val="003B0848"/>
    <w:rsid w:val="003B7621"/>
    <w:rsid w:val="00425E66"/>
    <w:rsid w:val="00440244"/>
    <w:rsid w:val="00441173"/>
    <w:rsid w:val="00441C23"/>
    <w:rsid w:val="00453905"/>
    <w:rsid w:val="004B5613"/>
    <w:rsid w:val="004C1ED8"/>
    <w:rsid w:val="004C622B"/>
    <w:rsid w:val="004D02FB"/>
    <w:rsid w:val="004E6B0E"/>
    <w:rsid w:val="0051767B"/>
    <w:rsid w:val="00555561"/>
    <w:rsid w:val="005607C2"/>
    <w:rsid w:val="0056239F"/>
    <w:rsid w:val="0059344C"/>
    <w:rsid w:val="005E3784"/>
    <w:rsid w:val="00656EB8"/>
    <w:rsid w:val="006B17B3"/>
    <w:rsid w:val="006C636F"/>
    <w:rsid w:val="006E13CA"/>
    <w:rsid w:val="007206EE"/>
    <w:rsid w:val="00741557"/>
    <w:rsid w:val="007548A0"/>
    <w:rsid w:val="00882E13"/>
    <w:rsid w:val="008C3F39"/>
    <w:rsid w:val="009628C7"/>
    <w:rsid w:val="00970157"/>
    <w:rsid w:val="00A30103"/>
    <w:rsid w:val="00A93903"/>
    <w:rsid w:val="00A95582"/>
    <w:rsid w:val="00AB3797"/>
    <w:rsid w:val="00B11753"/>
    <w:rsid w:val="00B13E88"/>
    <w:rsid w:val="00B249DC"/>
    <w:rsid w:val="00B90C6B"/>
    <w:rsid w:val="00BC3987"/>
    <w:rsid w:val="00C51CF6"/>
    <w:rsid w:val="00C6092A"/>
    <w:rsid w:val="00C670B1"/>
    <w:rsid w:val="00C87C0C"/>
    <w:rsid w:val="00CA5A03"/>
    <w:rsid w:val="00D374AA"/>
    <w:rsid w:val="00D45B3F"/>
    <w:rsid w:val="00D85F8B"/>
    <w:rsid w:val="00D87A75"/>
    <w:rsid w:val="00DA208B"/>
    <w:rsid w:val="00E9437F"/>
    <w:rsid w:val="00EA7190"/>
    <w:rsid w:val="00EB14A2"/>
    <w:rsid w:val="00EC1234"/>
    <w:rsid w:val="00ED6563"/>
    <w:rsid w:val="00EE0570"/>
    <w:rsid w:val="00F16F28"/>
    <w:rsid w:val="00F76586"/>
    <w:rsid w:val="00F901E1"/>
    <w:rsid w:val="00FD4012"/>
    <w:rsid w:val="00FD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053D01"/>
  <w15:docId w15:val="{B6F74D08-4698-43FC-86B0-6DC25C9F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style>
  <w:style w:type="paragraph" w:styleId="Heading1">
    <w:name w:val="heading 1"/>
    <w:basedOn w:val="Normal"/>
    <w:next w:val="Normal"/>
    <w:link w:val="Heading1Char"/>
    <w:autoRedefine/>
    <w:uiPriority w:val="9"/>
    <w:qFormat/>
    <w:rsid w:val="00555561"/>
    <w:pPr>
      <w:pBdr>
        <w:bottom w:val="single" w:sz="4" w:space="1" w:color="E36C0A"/>
      </w:pBdr>
      <w:shd w:val="clear" w:color="auto" w:fill="C6D9F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utlineLvl w:val="0"/>
    </w:pPr>
    <w:rPr>
      <w:rFonts w:ascii="Calibri" w:eastAsia="Calibri" w:hAnsi="Calibri" w:cs="Calibri"/>
      <w:b/>
      <w:color w:val="244061"/>
      <w:sz w:val="32"/>
      <w:szCs w:val="32"/>
    </w:rPr>
  </w:style>
  <w:style w:type="paragraph" w:styleId="Heading2">
    <w:name w:val="heading 2"/>
    <w:basedOn w:val="Normal"/>
    <w:next w:val="Normal"/>
    <w:link w:val="Heading2Char"/>
    <w:autoRedefine/>
    <w:uiPriority w:val="9"/>
    <w:unhideWhenUsed/>
    <w:qFormat/>
    <w:rsid w:val="00ED656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utlineLvl w:val="1"/>
    </w:pPr>
    <w:rPr>
      <w:rFonts w:ascii="Calibri" w:eastAsia="Calibri" w:hAnsi="Calibri" w:cs="Calibri"/>
      <w:b/>
      <w:smallCaps/>
      <w:color w:val="984806"/>
      <w:sz w:val="28"/>
      <w:szCs w:val="28"/>
    </w:rPr>
  </w:style>
  <w:style w:type="paragraph" w:styleId="Heading3">
    <w:name w:val="heading 3"/>
    <w:basedOn w:val="Normal"/>
    <w:next w:val="Normal"/>
    <w:link w:val="Heading3Char"/>
    <w:autoRedefine/>
    <w:uiPriority w:val="9"/>
    <w:unhideWhenUsed/>
    <w:qFormat/>
    <w:rsid w:val="004D02FB"/>
    <w:pPr>
      <w:outlineLvl w:val="2"/>
    </w:pPr>
    <w:rPr>
      <w:u w:val="single"/>
    </w:rPr>
  </w:style>
  <w:style w:type="paragraph" w:styleId="Heading4">
    <w:name w:val="heading 4"/>
    <w:basedOn w:val="Normal"/>
    <w:next w:val="Normal"/>
    <w:link w:val="Heading4Char"/>
    <w:autoRedefine/>
    <w:uiPriority w:val="9"/>
    <w:unhideWhenUsed/>
    <w:qFormat/>
    <w:rsid w:val="004D02FB"/>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561"/>
    <w:rPr>
      <w:rFonts w:ascii="Calibri" w:eastAsia="Calibri" w:hAnsi="Calibri" w:cs="Calibri"/>
      <w:b/>
      <w:color w:val="244061"/>
      <w:sz w:val="32"/>
      <w:szCs w:val="32"/>
      <w:shd w:val="clear" w:color="auto" w:fill="C6D9F1"/>
    </w:rPr>
  </w:style>
  <w:style w:type="paragraph" w:styleId="Subtitle">
    <w:name w:val="Subtitle"/>
    <w:basedOn w:val="Normal"/>
    <w:next w:val="Normal"/>
    <w:link w:val="SubtitleChar"/>
    <w:uiPriority w:val="11"/>
    <w:qFormat/>
    <w:rsid w:val="00F901E1"/>
    <w:pPr>
      <w:numPr>
        <w:ilvl w:val="1"/>
      </w:numPr>
      <w:ind w:left="360" w:hanging="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01E1"/>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D6563"/>
    <w:rPr>
      <w:rFonts w:ascii="Calibri" w:eastAsia="Calibri" w:hAnsi="Calibri" w:cs="Calibri"/>
      <w:b/>
      <w:smallCaps/>
      <w:color w:val="984806"/>
      <w:sz w:val="28"/>
      <w:szCs w:val="28"/>
    </w:rPr>
  </w:style>
  <w:style w:type="paragraph" w:styleId="ListParagraph">
    <w:name w:val="List Paragraph"/>
    <w:basedOn w:val="Normal"/>
    <w:uiPriority w:val="34"/>
    <w:qFormat/>
    <w:rsid w:val="00A95582"/>
    <w:pPr>
      <w:contextualSpacing/>
    </w:pPr>
  </w:style>
  <w:style w:type="character" w:customStyle="1" w:styleId="Heading3Char">
    <w:name w:val="Heading 3 Char"/>
    <w:basedOn w:val="DefaultParagraphFont"/>
    <w:link w:val="Heading3"/>
    <w:uiPriority w:val="9"/>
    <w:rsid w:val="004D02FB"/>
    <w:rPr>
      <w:u w:val="single"/>
    </w:rPr>
  </w:style>
  <w:style w:type="character" w:customStyle="1" w:styleId="Heading4Char">
    <w:name w:val="Heading 4 Char"/>
    <w:basedOn w:val="DefaultParagraphFont"/>
    <w:link w:val="Heading4"/>
    <w:uiPriority w:val="9"/>
    <w:rsid w:val="004D02FB"/>
    <w:rPr>
      <w:i/>
    </w:rPr>
  </w:style>
  <w:style w:type="paragraph" w:styleId="Title">
    <w:name w:val="Title"/>
    <w:basedOn w:val="Normal"/>
    <w:next w:val="Normal"/>
    <w:link w:val="TitleChar"/>
    <w:uiPriority w:val="10"/>
    <w:qFormat/>
    <w:rsid w:val="000E54A6"/>
    <w:pPr>
      <w:pBdr>
        <w:bottom w:val="single" w:sz="12" w:space="1" w:color="000000" w:themeColor="text1"/>
      </w:pBdr>
    </w:pPr>
    <w:rPr>
      <w:b/>
      <w:sz w:val="32"/>
    </w:rPr>
  </w:style>
  <w:style w:type="character" w:customStyle="1" w:styleId="TitleChar">
    <w:name w:val="Title Char"/>
    <w:basedOn w:val="DefaultParagraphFont"/>
    <w:link w:val="Title"/>
    <w:uiPriority w:val="10"/>
    <w:rsid w:val="000E54A6"/>
    <w:rPr>
      <w:b/>
      <w:sz w:val="32"/>
    </w:rPr>
  </w:style>
  <w:style w:type="paragraph" w:styleId="BalloonText">
    <w:name w:val="Balloon Text"/>
    <w:basedOn w:val="Normal"/>
    <w:link w:val="BalloonTextChar"/>
    <w:uiPriority w:val="99"/>
    <w:semiHidden/>
    <w:unhideWhenUsed/>
    <w:rsid w:val="000658C4"/>
    <w:rPr>
      <w:rFonts w:ascii="Tahoma" w:hAnsi="Tahoma" w:cs="Tahoma"/>
      <w:sz w:val="16"/>
      <w:szCs w:val="16"/>
    </w:rPr>
  </w:style>
  <w:style w:type="character" w:customStyle="1" w:styleId="BalloonTextChar">
    <w:name w:val="Balloon Text Char"/>
    <w:basedOn w:val="DefaultParagraphFont"/>
    <w:link w:val="BalloonText"/>
    <w:uiPriority w:val="99"/>
    <w:semiHidden/>
    <w:rsid w:val="000658C4"/>
    <w:rPr>
      <w:rFonts w:ascii="Tahoma" w:hAnsi="Tahoma" w:cs="Tahoma"/>
      <w:sz w:val="16"/>
      <w:szCs w:val="16"/>
    </w:rPr>
  </w:style>
  <w:style w:type="paragraph" w:styleId="Header">
    <w:name w:val="header"/>
    <w:basedOn w:val="Normal"/>
    <w:link w:val="HeaderChar"/>
    <w:uiPriority w:val="99"/>
    <w:unhideWhenUsed/>
    <w:rsid w:val="0074155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enter" w:pos="4680"/>
        <w:tab w:val="right" w:pos="9360"/>
      </w:tabs>
    </w:pPr>
  </w:style>
  <w:style w:type="character" w:customStyle="1" w:styleId="HeaderChar">
    <w:name w:val="Header Char"/>
    <w:basedOn w:val="DefaultParagraphFont"/>
    <w:link w:val="Header"/>
    <w:uiPriority w:val="99"/>
    <w:rsid w:val="00741557"/>
  </w:style>
  <w:style w:type="paragraph" w:styleId="Footer">
    <w:name w:val="footer"/>
    <w:basedOn w:val="Normal"/>
    <w:link w:val="FooterChar"/>
    <w:uiPriority w:val="99"/>
    <w:unhideWhenUsed/>
    <w:rsid w:val="0074155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enter" w:pos="4680"/>
        <w:tab w:val="right" w:pos="9360"/>
      </w:tabs>
    </w:pPr>
  </w:style>
  <w:style w:type="character" w:customStyle="1" w:styleId="FooterChar">
    <w:name w:val="Footer Char"/>
    <w:basedOn w:val="DefaultParagraphFont"/>
    <w:link w:val="Footer"/>
    <w:uiPriority w:val="99"/>
    <w:rsid w:val="00741557"/>
  </w:style>
  <w:style w:type="table" w:styleId="TableGrid">
    <w:name w:val="Table Grid"/>
    <w:basedOn w:val="TableNormal"/>
    <w:uiPriority w:val="59"/>
    <w:rsid w:val="0055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F8B"/>
    <w:rPr>
      <w:color w:val="0000FF" w:themeColor="hyperlink"/>
      <w:u w:val="single"/>
    </w:rPr>
  </w:style>
  <w:style w:type="paragraph" w:styleId="TOC1">
    <w:name w:val="toc 1"/>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pPr>
    <w:rPr>
      <w:rFonts w:cstheme="minorHAnsi"/>
      <w:b/>
      <w:bCs/>
      <w:i/>
      <w:iCs/>
    </w:rPr>
  </w:style>
  <w:style w:type="paragraph" w:styleId="TOC2">
    <w:name w:val="toc 2"/>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right" w:leader="underscore" w:pos="9350"/>
      </w:tabs>
    </w:pPr>
    <w:rPr>
      <w:rFonts w:cstheme="minorHAnsi"/>
      <w:b/>
      <w:bCs/>
      <w:sz w:val="22"/>
      <w:szCs w:val="22"/>
    </w:rPr>
  </w:style>
  <w:style w:type="paragraph" w:styleId="TOC3">
    <w:name w:val="toc 3"/>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480"/>
    </w:pPr>
    <w:rPr>
      <w:rFonts w:cstheme="minorHAnsi"/>
      <w:sz w:val="20"/>
      <w:szCs w:val="20"/>
    </w:rPr>
  </w:style>
  <w:style w:type="paragraph" w:styleId="TOC4">
    <w:name w:val="toc 4"/>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720"/>
    </w:pPr>
    <w:rPr>
      <w:rFonts w:cstheme="minorHAnsi"/>
      <w:sz w:val="20"/>
      <w:szCs w:val="20"/>
    </w:rPr>
  </w:style>
  <w:style w:type="paragraph" w:styleId="TOC5">
    <w:name w:val="toc 5"/>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960"/>
    </w:pPr>
    <w:rPr>
      <w:rFonts w:cstheme="minorHAnsi"/>
      <w:sz w:val="20"/>
      <w:szCs w:val="20"/>
    </w:rPr>
  </w:style>
  <w:style w:type="paragraph" w:styleId="TOC6">
    <w:name w:val="toc 6"/>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1200"/>
    </w:pPr>
    <w:rPr>
      <w:rFonts w:cstheme="minorHAnsi"/>
      <w:sz w:val="20"/>
      <w:szCs w:val="20"/>
    </w:rPr>
  </w:style>
  <w:style w:type="paragraph" w:styleId="TOC7">
    <w:name w:val="toc 7"/>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1440"/>
    </w:pPr>
    <w:rPr>
      <w:rFonts w:cstheme="minorHAnsi"/>
      <w:sz w:val="20"/>
      <w:szCs w:val="20"/>
    </w:rPr>
  </w:style>
  <w:style w:type="paragraph" w:styleId="TOC8">
    <w:name w:val="toc 8"/>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1680"/>
    </w:pPr>
    <w:rPr>
      <w:rFonts w:cstheme="minorHAnsi"/>
      <w:sz w:val="20"/>
      <w:szCs w:val="20"/>
    </w:rPr>
  </w:style>
  <w:style w:type="paragraph" w:styleId="TOC9">
    <w:name w:val="toc 9"/>
    <w:basedOn w:val="Normal"/>
    <w:next w:val="Normal"/>
    <w:autoRedefine/>
    <w:uiPriority w:val="39"/>
    <w:unhideWhenUsed/>
    <w:rsid w:val="004E6B0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elsh@co.cheshire.n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gallagher@co.cheshire.nh.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hirebehavior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shirebehavior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F24D-2985-4B5B-8130-BB195F86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Bansley</dc:creator>
  <cp:lastModifiedBy>Gallagher, Judy G.</cp:lastModifiedBy>
  <cp:revision>3</cp:revision>
  <dcterms:created xsi:type="dcterms:W3CDTF">2022-07-08T19:39:00Z</dcterms:created>
  <dcterms:modified xsi:type="dcterms:W3CDTF">2022-08-29T14:40:00Z</dcterms:modified>
</cp:coreProperties>
</file>